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DC36F2">
      <w:pPr>
        <w:spacing w:after="0" w:line="240" w:lineRule="auto"/>
        <w:ind w:right="-568"/>
        <w:jc w:val="right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6103620" cy="8634095"/>
            <wp:effectExtent l="0" t="0" r="7620" b="6985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863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5773E">
      <w:pPr>
        <w:spacing w:after="0" w:line="240" w:lineRule="auto"/>
        <w:ind w:right="-568"/>
        <w:jc w:val="right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6103620" cy="8634095"/>
            <wp:effectExtent l="0" t="0" r="7620" b="6985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863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D66A1">
      <w:pPr>
        <w:spacing w:after="0" w:line="240" w:lineRule="auto"/>
        <w:ind w:right="-568"/>
        <w:jc w:val="right"/>
        <w:rPr>
          <w:color w:val="auto"/>
        </w:rPr>
      </w:pPr>
    </w:p>
    <w:p w14:paraId="5FB0E15B">
      <w:pPr>
        <w:spacing w:after="0" w:line="240" w:lineRule="auto"/>
        <w:ind w:right="-568"/>
        <w:jc w:val="right"/>
        <w:rPr>
          <w:color w:val="auto"/>
        </w:rPr>
      </w:pPr>
    </w:p>
    <w:p w14:paraId="59C4BB02">
      <w:pPr>
        <w:spacing w:after="0" w:line="240" w:lineRule="auto"/>
        <w:ind w:right="-568"/>
        <w:jc w:val="right"/>
        <w:rPr>
          <w:color w:val="auto"/>
        </w:rPr>
      </w:pPr>
    </w:p>
    <w:p w14:paraId="5DBC7F84">
      <w:pPr>
        <w:spacing w:after="0" w:line="240" w:lineRule="auto"/>
        <w:ind w:right="-568"/>
        <w:jc w:val="right"/>
        <w:rPr>
          <w:rFonts w:ascii="Times New Roman" w:hAnsi="Times New Roman" w:cs="Times New Roman"/>
          <w:caps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Ф</w:t>
      </w:r>
      <w:r>
        <w:rPr>
          <w:rFonts w:ascii="Times New Roman" w:hAnsi="Times New Roman" w:cs="Times New Roman"/>
          <w:color w:val="auto"/>
          <w:sz w:val="28"/>
          <w:szCs w:val="28"/>
          <w:lang w:val="kk-KZ"/>
        </w:rPr>
        <w:t>.7.02-10</w:t>
      </w:r>
      <w:bookmarkStart w:id="2" w:name="_GoBack"/>
      <w:bookmarkEnd w:id="2"/>
    </w:p>
    <w:p w14:paraId="73D87ADE">
      <w:pPr>
        <w:spacing w:after="0" w:line="240" w:lineRule="auto"/>
        <w:ind w:right="-568"/>
        <w:jc w:val="center"/>
        <w:rPr>
          <w:rFonts w:ascii="Times New Roman" w:hAnsi="Times New Roman" w:cs="Times New Roman"/>
          <w:caps/>
          <w:color w:val="auto"/>
          <w:sz w:val="28"/>
          <w:szCs w:val="28"/>
        </w:rPr>
      </w:pPr>
      <w:r>
        <w:rPr>
          <w:rFonts w:ascii="Times New Roman" w:hAnsi="Times New Roman" w:cs="Times New Roman"/>
          <w:caps/>
          <w:color w:val="auto"/>
          <w:sz w:val="28"/>
          <w:szCs w:val="28"/>
        </w:rPr>
        <w:t>Министерство НАУКИ И ВЫСШЕГО ОБРАЗОВАНИЯ Республики Казахстан</w:t>
      </w:r>
    </w:p>
    <w:p w14:paraId="44D431CE">
      <w:pPr>
        <w:spacing w:after="0" w:line="240" w:lineRule="auto"/>
        <w:ind w:right="-568"/>
        <w:jc w:val="center"/>
        <w:rPr>
          <w:rFonts w:ascii="Times New Roman" w:hAnsi="Times New Roman" w:cs="Times New Roman"/>
          <w:caps/>
          <w:color w:val="auto"/>
          <w:sz w:val="28"/>
          <w:szCs w:val="28"/>
        </w:rPr>
      </w:pPr>
    </w:p>
    <w:p w14:paraId="0A1C0A6C">
      <w:pPr>
        <w:pStyle w:val="6"/>
        <w:tabs>
          <w:tab w:val="left" w:pos="9354"/>
        </w:tabs>
        <w:spacing w:before="0" w:after="0"/>
        <w:ind w:right="-2"/>
        <w:jc w:val="center"/>
        <w:rPr>
          <w:rFonts w:ascii="Times New Roman" w:hAnsi="Times New Roman"/>
          <w:color w:val="auto"/>
          <w:sz w:val="28"/>
          <w:szCs w:val="28"/>
          <w:lang w:val="kk-KZ"/>
        </w:rPr>
      </w:pPr>
      <w:r>
        <w:rPr>
          <w:rFonts w:ascii="Times New Roman" w:hAnsi="Times New Roman"/>
          <w:color w:val="auto"/>
          <w:spacing w:val="-2"/>
          <w:sz w:val="28"/>
          <w:szCs w:val="28"/>
          <w:lang w:val="kk-KZ"/>
        </w:rPr>
        <w:t>ЮЖНО-</w:t>
      </w:r>
      <w:r>
        <w:rPr>
          <w:rFonts w:ascii="Times New Roman" w:hAnsi="Times New Roman"/>
          <w:color w:val="auto"/>
          <w:spacing w:val="-2"/>
          <w:sz w:val="28"/>
          <w:szCs w:val="28"/>
        </w:rPr>
        <w:t>К</w:t>
      </w:r>
      <w:r>
        <w:rPr>
          <w:rFonts w:ascii="Times New Roman" w:hAnsi="Times New Roman"/>
          <w:color w:val="auto"/>
          <w:spacing w:val="-2"/>
          <w:sz w:val="28"/>
          <w:szCs w:val="28"/>
          <w:lang w:val="kk-KZ"/>
        </w:rPr>
        <w:t>АЗАХСТАНСКИЙ</w:t>
      </w:r>
      <w:r>
        <w:rPr>
          <w:rFonts w:ascii="Times New Roman" w:hAnsi="Times New Roman"/>
          <w:color w:val="auto"/>
          <w:spacing w:val="-2"/>
          <w:sz w:val="28"/>
          <w:szCs w:val="28"/>
        </w:rPr>
        <w:t xml:space="preserve"> УНИВЕРСИТЕТ имени </w:t>
      </w:r>
      <w:r>
        <w:rPr>
          <w:rFonts w:ascii="Times New Roman" w:hAnsi="Times New Roman"/>
          <w:color w:val="auto"/>
          <w:spacing w:val="-2"/>
          <w:sz w:val="28"/>
          <w:szCs w:val="28"/>
          <w:lang w:val="kk-KZ"/>
        </w:rPr>
        <w:t>М.Ауезова</w:t>
      </w:r>
    </w:p>
    <w:p w14:paraId="6BD750F1">
      <w:pPr>
        <w:spacing w:after="0" w:line="240" w:lineRule="auto"/>
        <w:ind w:left="1134" w:right="1134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6DD54B04">
      <w:pPr>
        <w:spacing w:after="0" w:line="240" w:lineRule="auto"/>
        <w:ind w:left="1134" w:right="1134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tbl>
      <w:tblPr>
        <w:tblStyle w:val="18"/>
        <w:tblW w:w="10314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4"/>
        <w:gridCol w:w="5670"/>
      </w:tblGrid>
      <w:tr w14:paraId="6A7CFBC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</w:tcPr>
          <w:p w14:paraId="2B8AD6FF">
            <w:pPr>
              <w:spacing w:after="0" w:line="240" w:lineRule="auto"/>
              <w:ind w:left="-1276" w:right="1134"/>
              <w:rPr>
                <w:rFonts w:ascii="Times New Roman" w:hAnsi="Times New Roman" w:cs="Times New Roman" w:eastAsiaTheme="minorHAnsi"/>
                <w:b/>
                <w:color w:val="auto"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14:paraId="123757CF">
            <w:pPr>
              <w:tabs>
                <w:tab w:val="left" w:pos="9540"/>
              </w:tabs>
              <w:spacing w:after="0" w:line="240" w:lineRule="auto"/>
              <w:ind w:left="743" w:right="707"/>
              <w:jc w:val="center"/>
              <w:rPr>
                <w:rFonts w:ascii="Times New Roman" w:hAnsi="Times New Roman" w:eastAsiaTheme="minorHAnsi"/>
                <w:bCs/>
                <w:color w:val="auto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eastAsiaTheme="minorHAnsi"/>
                <w:bCs/>
                <w:color w:val="auto"/>
                <w:sz w:val="28"/>
                <w:szCs w:val="28"/>
                <w:lang w:eastAsia="en-US"/>
              </w:rPr>
              <w:t>«УТВЕРЖДАЮ»</w:t>
            </w:r>
          </w:p>
          <w:p w14:paraId="4A189773">
            <w:pPr>
              <w:tabs>
                <w:tab w:val="left" w:pos="9540"/>
              </w:tabs>
              <w:spacing w:after="0" w:line="240" w:lineRule="auto"/>
              <w:ind w:left="1026" w:right="282"/>
              <w:rPr>
                <w:rFonts w:ascii="Times New Roman" w:hAnsi="Times New Roman" w:eastAsiaTheme="minorHAnsi"/>
                <w:color w:val="auto"/>
                <w:sz w:val="28"/>
                <w:szCs w:val="28"/>
                <w:highlight w:val="yellow"/>
                <w:lang w:eastAsia="en-US"/>
              </w:rPr>
            </w:pPr>
            <w:r>
              <w:rPr>
                <w:rFonts w:ascii="Times New Roman" w:hAnsi="Times New Roman" w:eastAsiaTheme="minorHAnsi"/>
                <w:bCs/>
                <w:color w:val="auto"/>
                <w:sz w:val="28"/>
                <w:szCs w:val="28"/>
                <w:lang w:eastAsia="en-US"/>
              </w:rPr>
              <w:t>Председател</w:t>
            </w:r>
            <w:r>
              <w:rPr>
                <w:rFonts w:ascii="Times New Roman" w:hAnsi="Times New Roman" w:eastAsiaTheme="minorHAnsi"/>
                <w:bCs/>
                <w:color w:val="auto"/>
                <w:sz w:val="28"/>
                <w:szCs w:val="28"/>
                <w:lang w:val="kk-KZ" w:eastAsia="en-US"/>
              </w:rPr>
              <w:t>ь</w:t>
            </w:r>
            <w:r>
              <w:rPr>
                <w:rFonts w:ascii="Times New Roman" w:hAnsi="Times New Roman" w:eastAsiaTheme="minorHAnsi"/>
                <w:bCs/>
                <w:color w:val="auto"/>
                <w:sz w:val="28"/>
                <w:szCs w:val="28"/>
                <w:lang w:eastAsia="en-US"/>
              </w:rPr>
              <w:t xml:space="preserve"> Правления-Ректор</w:t>
            </w:r>
          </w:p>
          <w:p w14:paraId="3659ACFE">
            <w:pPr>
              <w:tabs>
                <w:tab w:val="left" w:pos="9540"/>
              </w:tabs>
              <w:spacing w:after="0" w:line="240" w:lineRule="auto"/>
              <w:ind w:left="1026" w:right="282"/>
              <w:jc w:val="center"/>
              <w:rPr>
                <w:rFonts w:ascii="Times New Roman" w:hAnsi="Times New Roman" w:eastAsiaTheme="minorHAnsi"/>
                <w:bCs/>
                <w:color w:val="auto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8"/>
                <w:szCs w:val="28"/>
                <w:lang w:eastAsia="en-US"/>
              </w:rPr>
              <w:t xml:space="preserve">____________ </w:t>
            </w:r>
            <w:r>
              <w:rPr>
                <w:rFonts w:ascii="Times New Roman" w:hAnsi="Times New Roman" w:eastAsiaTheme="minorHAnsi"/>
                <w:color w:val="auto"/>
                <w:sz w:val="28"/>
                <w:szCs w:val="28"/>
                <w:lang w:val="kk-KZ" w:eastAsia="en-US"/>
              </w:rPr>
              <w:t>Д</w:t>
            </w:r>
            <w:r>
              <w:rPr>
                <w:rFonts w:ascii="Times New Roman" w:hAnsi="Times New Roman" w:eastAsiaTheme="minorHAnsi"/>
                <w:color w:val="auto"/>
                <w:sz w:val="28"/>
                <w:szCs w:val="28"/>
                <w:lang w:eastAsia="en-US"/>
              </w:rPr>
              <w:t>.</w:t>
            </w:r>
            <w:r>
              <w:rPr>
                <w:rFonts w:ascii="Times New Roman" w:hAnsi="Times New Roman" w:eastAsiaTheme="minorHAnsi"/>
                <w:color w:val="auto"/>
                <w:sz w:val="28"/>
                <w:szCs w:val="28"/>
                <w:lang w:val="kk-KZ" w:eastAsia="en-US"/>
              </w:rPr>
              <w:t>Ж</w:t>
            </w:r>
            <w:r>
              <w:rPr>
                <w:rFonts w:ascii="Times New Roman" w:hAnsi="Times New Roman" w:eastAsiaTheme="minorHAnsi"/>
                <w:color w:val="auto"/>
                <w:sz w:val="28"/>
                <w:szCs w:val="28"/>
                <w:lang w:eastAsia="en-US"/>
              </w:rPr>
              <w:t>.</w:t>
            </w:r>
            <w:r>
              <w:rPr>
                <w:rFonts w:ascii="Times New Roman" w:hAnsi="Times New Roman" w:eastAsiaTheme="minorHAnsi"/>
                <w:color w:val="auto"/>
                <w:sz w:val="28"/>
                <w:szCs w:val="28"/>
                <w:lang w:eastAsia="en-US"/>
              </w:rPr>
              <w:t xml:space="preserve"> Ахмед-Заки</w:t>
            </w:r>
          </w:p>
          <w:p w14:paraId="07D3BD7E">
            <w:pPr>
              <w:spacing w:after="0" w:line="240" w:lineRule="auto"/>
              <w:ind w:left="1026" w:right="141"/>
              <w:rPr>
                <w:rFonts w:ascii="Times New Roman" w:hAnsi="Times New Roman" w:eastAsiaTheme="minorHAnsi"/>
                <w:color w:val="auto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8"/>
                <w:szCs w:val="28"/>
                <w:lang w:eastAsia="en-US"/>
              </w:rPr>
              <w:t>«___»_________20</w:t>
            </w:r>
            <w:r>
              <w:rPr>
                <w:rFonts w:ascii="Times New Roman" w:hAnsi="Times New Roman" w:eastAsiaTheme="minorHAnsi"/>
                <w:color w:val="auto"/>
                <w:sz w:val="28"/>
                <w:szCs w:val="28"/>
                <w:lang w:val="kk-KZ" w:eastAsia="en-US"/>
              </w:rPr>
              <w:t>25</w:t>
            </w:r>
            <w:r>
              <w:rPr>
                <w:rFonts w:ascii="Times New Roman" w:hAnsi="Times New Roman" w:eastAsiaTheme="minorHAnsi"/>
                <w:color w:val="auto"/>
                <w:sz w:val="28"/>
                <w:szCs w:val="28"/>
                <w:lang w:eastAsia="en-US"/>
              </w:rPr>
              <w:t>г.</w:t>
            </w:r>
          </w:p>
          <w:p w14:paraId="1130FBBF">
            <w:pPr>
              <w:spacing w:after="0" w:line="240" w:lineRule="auto"/>
              <w:jc w:val="right"/>
              <w:rPr>
                <w:rFonts w:ascii="Times New Roman" w:hAnsi="Times New Roman" w:cs="Times New Roman" w:eastAsiaTheme="minorHAnsi"/>
                <w:b/>
                <w:color w:val="auto"/>
                <w:sz w:val="28"/>
                <w:szCs w:val="28"/>
                <w:lang w:eastAsia="en-US"/>
              </w:rPr>
            </w:pPr>
          </w:p>
        </w:tc>
      </w:tr>
    </w:tbl>
    <w:p w14:paraId="0667295C">
      <w:pPr>
        <w:tabs>
          <w:tab w:val="left" w:pos="10205"/>
        </w:tabs>
        <w:spacing w:after="0"/>
        <w:ind w:right="-55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6058EED3">
      <w:pPr>
        <w:tabs>
          <w:tab w:val="left" w:pos="10205"/>
        </w:tabs>
        <w:spacing w:after="0"/>
        <w:ind w:right="-55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42546839">
      <w:pPr>
        <w:pBdr>
          <w:bottom w:val="single" w:color="auto" w:sz="12" w:space="1"/>
        </w:pBd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ОБРАЗОВАТЕЛЬНАЯ ПРОГРАММА</w:t>
      </w:r>
    </w:p>
    <w:p w14:paraId="11AAEF3B">
      <w:pPr>
        <w:spacing w:after="0" w:line="240" w:lineRule="auto"/>
        <w:ind w:left="1134" w:right="1134"/>
        <w:jc w:val="center"/>
        <w:rPr>
          <w:rFonts w:ascii="Times New Roman" w:hAnsi="Times New Roman" w:cs="Times New Roman"/>
          <w:bCs/>
          <w:color w:val="auto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</w:rPr>
        <w:t xml:space="preserve">6В07124 – </w:t>
      </w:r>
      <w:r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>Электротехническое</w:t>
      </w:r>
      <w:r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 xml:space="preserve"> машиностроение и инжиниринг энергетических систем</w:t>
      </w:r>
    </w:p>
    <w:p w14:paraId="55296343">
      <w:pPr>
        <w:spacing w:after="0"/>
        <w:ind w:left="1134" w:right="1134"/>
        <w:jc w:val="center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tbl>
      <w:tblPr>
        <w:tblStyle w:val="8"/>
        <w:tblpPr w:leftFromText="180" w:rightFromText="180" w:vertAnchor="text" w:horzAnchor="page" w:tblpX="1182" w:tblpY="2"/>
        <w:tblOverlap w:val="never"/>
        <w:tblW w:w="1031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36"/>
        <w:gridCol w:w="6378"/>
      </w:tblGrid>
      <w:tr w14:paraId="7CF0E2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936" w:type="dxa"/>
          </w:tcPr>
          <w:p w14:paraId="04D6AF05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Регистрационный номер</w:t>
            </w:r>
          </w:p>
        </w:tc>
        <w:tc>
          <w:tcPr>
            <w:tcW w:w="6378" w:type="dxa"/>
          </w:tcPr>
          <w:p w14:paraId="72598A6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6B07100010</w:t>
            </w:r>
          </w:p>
        </w:tc>
      </w:tr>
      <w:tr w14:paraId="19891E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1ED3B7A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Код и классификация области образования</w:t>
            </w:r>
          </w:p>
        </w:tc>
        <w:tc>
          <w:tcPr>
            <w:tcW w:w="6378" w:type="dxa"/>
          </w:tcPr>
          <w:p w14:paraId="68B9B9C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6В07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Инженерные, обрабатывающие и строительные отрасли </w:t>
            </w:r>
          </w:p>
        </w:tc>
      </w:tr>
      <w:tr w14:paraId="70B124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732E48C5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Код и классификация направлений подготовки</w:t>
            </w:r>
          </w:p>
        </w:tc>
        <w:tc>
          <w:tcPr>
            <w:tcW w:w="6378" w:type="dxa"/>
          </w:tcPr>
          <w:p w14:paraId="7406CA1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6В071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 xml:space="preserve">–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Инженерия и инженерное дело </w:t>
            </w:r>
          </w:p>
        </w:tc>
      </w:tr>
      <w:tr w14:paraId="6662C7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63BBDA0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 xml:space="preserve">Группа образовательных программ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(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ОП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)</w:t>
            </w:r>
          </w:p>
        </w:tc>
        <w:tc>
          <w:tcPr>
            <w:tcW w:w="6378" w:type="dxa"/>
          </w:tcPr>
          <w:p w14:paraId="28E5CF6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 xml:space="preserve">В064 –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Механика и металлообработка</w:t>
            </w:r>
          </w:p>
        </w:tc>
      </w:tr>
      <w:tr w14:paraId="597D93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4C978AF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Вид ОП</w:t>
            </w:r>
          </w:p>
        </w:tc>
        <w:tc>
          <w:tcPr>
            <w:tcW w:w="6378" w:type="dxa"/>
          </w:tcPr>
          <w:p w14:paraId="106B8E4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Действующая</w:t>
            </w:r>
          </w:p>
        </w:tc>
      </w:tr>
      <w:tr w14:paraId="596D44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6F040A2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Уровень по МСКО</w:t>
            </w:r>
          </w:p>
        </w:tc>
        <w:tc>
          <w:tcPr>
            <w:tcW w:w="6378" w:type="dxa"/>
          </w:tcPr>
          <w:p w14:paraId="38B2DE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>6</w:t>
            </w:r>
          </w:p>
        </w:tc>
      </w:tr>
      <w:tr w14:paraId="62173C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1C67D03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Уровень по НРК</w:t>
            </w:r>
          </w:p>
        </w:tc>
        <w:tc>
          <w:tcPr>
            <w:tcW w:w="6378" w:type="dxa"/>
          </w:tcPr>
          <w:p w14:paraId="17EFB40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</w:tr>
      <w:tr w14:paraId="62F167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27EA0E8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Уровень по ОРК</w:t>
            </w:r>
          </w:p>
        </w:tc>
        <w:tc>
          <w:tcPr>
            <w:tcW w:w="6378" w:type="dxa"/>
          </w:tcPr>
          <w:p w14:paraId="32A58D1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</w:tr>
      <w:tr w14:paraId="45291B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14B63CE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Язык обучения</w:t>
            </w:r>
          </w:p>
        </w:tc>
        <w:tc>
          <w:tcPr>
            <w:tcW w:w="6378" w:type="dxa"/>
          </w:tcPr>
          <w:p w14:paraId="71A2169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казахский, русский</w:t>
            </w:r>
          </w:p>
        </w:tc>
      </w:tr>
      <w:tr w14:paraId="14C2BA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60A4ADE9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Трудоемкость ОП</w:t>
            </w:r>
          </w:p>
        </w:tc>
        <w:tc>
          <w:tcPr>
            <w:tcW w:w="6378" w:type="dxa"/>
          </w:tcPr>
          <w:p w14:paraId="6B3FCD9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240 кредита</w:t>
            </w:r>
          </w:p>
        </w:tc>
      </w:tr>
      <w:tr w14:paraId="0EDF83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0CE22FB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Отличительные особенности ОП </w:t>
            </w:r>
          </w:p>
        </w:tc>
        <w:tc>
          <w:tcPr>
            <w:tcW w:w="6378" w:type="dxa"/>
          </w:tcPr>
          <w:p w14:paraId="0B975EC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-</w:t>
            </w:r>
          </w:p>
        </w:tc>
      </w:tr>
      <w:tr w14:paraId="3ED0BA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76D5FDD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ВУЗ-партнер (СОП)</w:t>
            </w:r>
          </w:p>
        </w:tc>
        <w:tc>
          <w:tcPr>
            <w:tcW w:w="6378" w:type="dxa"/>
          </w:tcPr>
          <w:p w14:paraId="063BD7A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>-</w:t>
            </w:r>
          </w:p>
        </w:tc>
      </w:tr>
      <w:tr w14:paraId="1098BF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</w:tcPr>
          <w:p w14:paraId="1174CFA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ВУЗ-партнер (ДДОП)</w:t>
            </w:r>
          </w:p>
        </w:tc>
        <w:tc>
          <w:tcPr>
            <w:tcW w:w="6378" w:type="dxa"/>
          </w:tcPr>
          <w:p w14:paraId="5A1BCB8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>-</w:t>
            </w:r>
          </w:p>
        </w:tc>
      </w:tr>
    </w:tbl>
    <w:p w14:paraId="2F99F790">
      <w:pPr>
        <w:spacing w:after="0"/>
        <w:ind w:left="1134" w:right="1134"/>
        <w:jc w:val="center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14:paraId="6F603532">
      <w:pPr>
        <w:ind w:left="1134" w:right="1134"/>
        <w:jc w:val="center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14:paraId="153E7F44">
      <w:pPr>
        <w:ind w:left="1134" w:right="1134"/>
        <w:jc w:val="center"/>
        <w:rPr>
          <w:rFonts w:ascii="Times New Roman" w:hAnsi="Times New Roman" w:cs="Times New Roman"/>
          <w:bCs/>
          <w:color w:val="auto"/>
          <w:sz w:val="28"/>
          <w:szCs w:val="28"/>
          <w:lang w:val="en-US"/>
        </w:rPr>
      </w:pPr>
    </w:p>
    <w:p w14:paraId="7D40D447">
      <w:pPr>
        <w:ind w:right="1134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en-US"/>
        </w:rPr>
      </w:pPr>
    </w:p>
    <w:p w14:paraId="1B452398">
      <w:pPr>
        <w:ind w:left="1134" w:right="1134"/>
        <w:jc w:val="center"/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>Ш</w:t>
      </w:r>
      <w:r>
        <w:rPr>
          <w:rFonts w:ascii="Times New Roman" w:hAnsi="Times New Roman" w:cs="Times New Roman"/>
          <w:bCs/>
          <w:color w:val="auto"/>
          <w:sz w:val="28"/>
          <w:szCs w:val="28"/>
        </w:rPr>
        <w:t>ы</w:t>
      </w:r>
      <w:r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>мкент,</w:t>
      </w:r>
      <w:r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2025</w:t>
      </w:r>
      <w:r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>г.</w:t>
      </w:r>
    </w:p>
    <w:p w14:paraId="3FACBE3E">
      <w:pPr>
        <w:pStyle w:val="28"/>
        <w:spacing w:line="240" w:lineRule="auto"/>
        <w:ind w:left="426" w:right="-427"/>
        <w:rPr>
          <w:rStyle w:val="27"/>
          <w:color w:val="auto"/>
          <w:sz w:val="28"/>
          <w:szCs w:val="28"/>
        </w:rPr>
      </w:pPr>
      <w:r>
        <w:rPr>
          <w:rStyle w:val="27"/>
          <w:color w:val="auto"/>
          <w:sz w:val="28"/>
          <w:szCs w:val="28"/>
        </w:rPr>
        <w:t>Разработчики:</w:t>
      </w:r>
    </w:p>
    <w:p w14:paraId="302C2854">
      <w:pPr>
        <w:pStyle w:val="26"/>
        <w:ind w:right="-427"/>
        <w:rPr>
          <w:color w:val="auto"/>
          <w:sz w:val="28"/>
          <w:szCs w:val="28"/>
          <w:lang w:val="ru-RU" w:eastAsia="ru-RU"/>
        </w:rPr>
      </w:pPr>
    </w:p>
    <w:tbl>
      <w:tblPr>
        <w:tblStyle w:val="8"/>
        <w:tblW w:w="9813" w:type="dxa"/>
        <w:tblInd w:w="53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93"/>
        <w:gridCol w:w="5528"/>
        <w:gridCol w:w="1592"/>
      </w:tblGrid>
      <w:tr w14:paraId="65FDD8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15F14E1B">
            <w:pPr>
              <w:pStyle w:val="26"/>
              <w:ind w:right="-427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  <w:t>Ф.И.О.</w:t>
            </w:r>
          </w:p>
        </w:tc>
        <w:tc>
          <w:tcPr>
            <w:tcW w:w="5528" w:type="dxa"/>
          </w:tcPr>
          <w:p w14:paraId="4BDDC98C">
            <w:pPr>
              <w:pStyle w:val="26"/>
              <w:ind w:right="-427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  <w:t>Должность</w:t>
            </w:r>
          </w:p>
          <w:p w14:paraId="0C253BDE">
            <w:pPr>
              <w:pStyle w:val="26"/>
              <w:ind w:right="-427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  <w:tc>
          <w:tcPr>
            <w:tcW w:w="1592" w:type="dxa"/>
          </w:tcPr>
          <w:p w14:paraId="4FD1966C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  <w:t>подпись</w:t>
            </w:r>
          </w:p>
        </w:tc>
      </w:tr>
      <w:tr w14:paraId="25CD89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057F40CE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</w:rPr>
              <w:t>Мырзалиев Д.С.</w:t>
            </w:r>
          </w:p>
        </w:tc>
        <w:tc>
          <w:tcPr>
            <w:tcW w:w="5528" w:type="dxa"/>
          </w:tcPr>
          <w:p w14:paraId="3E00EE8E">
            <w:pPr>
              <w:pStyle w:val="47"/>
              <w:spacing w:line="240" w:lineRule="auto"/>
              <w:ind w:right="-427"/>
              <w:jc w:val="both"/>
              <w:rPr>
                <w:color w:val="auto"/>
                <w:sz w:val="28"/>
                <w:szCs w:val="28"/>
              </w:rPr>
            </w:pPr>
            <w:r>
              <w:rPr>
                <w:rStyle w:val="27"/>
                <w:color w:val="auto"/>
                <w:sz w:val="28"/>
                <w:szCs w:val="28"/>
                <w:lang w:val="kk-KZ"/>
              </w:rPr>
              <w:t>З</w:t>
            </w:r>
            <w:r>
              <w:rPr>
                <w:rStyle w:val="27"/>
                <w:color w:val="auto"/>
                <w:sz w:val="28"/>
                <w:szCs w:val="28"/>
              </w:rPr>
              <w:t>ав. кафедрой «М</w:t>
            </w:r>
            <w:r>
              <w:rPr>
                <w:rStyle w:val="27"/>
                <w:color w:val="auto"/>
                <w:sz w:val="28"/>
                <w:szCs w:val="28"/>
                <w:lang w:val="kk-KZ"/>
              </w:rPr>
              <w:t xml:space="preserve">еханика и </w:t>
            </w:r>
            <w:r>
              <w:rPr>
                <w:rStyle w:val="27"/>
                <w:color w:val="auto"/>
                <w:sz w:val="28"/>
                <w:szCs w:val="28"/>
              </w:rPr>
              <w:t>машиностроение»</w:t>
            </w:r>
          </w:p>
        </w:tc>
        <w:tc>
          <w:tcPr>
            <w:tcW w:w="1592" w:type="dxa"/>
          </w:tcPr>
          <w:p w14:paraId="5AD6D914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3B34F3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7849F6A0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</w:rPr>
              <w:t>Печерский В.Н.</w:t>
            </w:r>
          </w:p>
        </w:tc>
        <w:tc>
          <w:tcPr>
            <w:tcW w:w="5528" w:type="dxa"/>
          </w:tcPr>
          <w:p w14:paraId="03899619">
            <w:pPr>
              <w:pStyle w:val="26"/>
              <w:ind w:right="-4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Д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.т.н., профессор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кафедры «Механика и машиностроение»</w:t>
            </w:r>
          </w:p>
        </w:tc>
        <w:tc>
          <w:tcPr>
            <w:tcW w:w="1592" w:type="dxa"/>
          </w:tcPr>
          <w:p w14:paraId="2F932637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3979EF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7D1CDD86">
            <w:pPr>
              <w:pStyle w:val="26"/>
              <w:ind w:right="-427"/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Сейтказенова К.К.</w:t>
            </w:r>
          </w:p>
        </w:tc>
        <w:tc>
          <w:tcPr>
            <w:tcW w:w="5528" w:type="dxa"/>
          </w:tcPr>
          <w:p w14:paraId="29B5FB14">
            <w:pPr>
              <w:pStyle w:val="26"/>
              <w:ind w:right="-4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Д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.т.н., профессор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кафедры «Механика и машиностроение»</w:t>
            </w:r>
          </w:p>
        </w:tc>
        <w:tc>
          <w:tcPr>
            <w:tcW w:w="1592" w:type="dxa"/>
          </w:tcPr>
          <w:p w14:paraId="5F17AED2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486E6E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11D2F9BE">
            <w:pPr>
              <w:pStyle w:val="26"/>
              <w:ind w:right="-427"/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Ибрагимова З.А.</w:t>
            </w:r>
          </w:p>
        </w:tc>
        <w:tc>
          <w:tcPr>
            <w:tcW w:w="5528" w:type="dxa"/>
          </w:tcPr>
          <w:p w14:paraId="753D3251">
            <w:pPr>
              <w:pStyle w:val="26"/>
              <w:ind w:right="-4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PhD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 xml:space="preserve"> доктор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.,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 xml:space="preserve">доцент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кафедры «Механика и машиностроение»</w:t>
            </w:r>
          </w:p>
        </w:tc>
        <w:tc>
          <w:tcPr>
            <w:tcW w:w="1592" w:type="dxa"/>
          </w:tcPr>
          <w:p w14:paraId="40DD43C9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33B671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687355C2">
            <w:pPr>
              <w:pStyle w:val="26"/>
              <w:ind w:right="-427"/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Рахымтай Н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>.Н.</w:t>
            </w:r>
          </w:p>
        </w:tc>
        <w:tc>
          <w:tcPr>
            <w:tcW w:w="5528" w:type="dxa"/>
          </w:tcPr>
          <w:p w14:paraId="7F047792">
            <w:pPr>
              <w:pStyle w:val="26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 xml:space="preserve">Магистр, старший преподаватель кафедры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«Механика и машиностроение»</w:t>
            </w:r>
          </w:p>
        </w:tc>
        <w:tc>
          <w:tcPr>
            <w:tcW w:w="1592" w:type="dxa"/>
          </w:tcPr>
          <w:p w14:paraId="2E81B64D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64D74C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21EBF71F">
            <w:pPr>
              <w:pStyle w:val="47"/>
              <w:spacing w:line="240" w:lineRule="auto"/>
              <w:ind w:right="-427"/>
              <w:rPr>
                <w:rStyle w:val="27"/>
                <w:color w:val="auto"/>
                <w:sz w:val="28"/>
                <w:szCs w:val="28"/>
                <w:lang w:val="kk-KZ"/>
              </w:rPr>
            </w:pPr>
            <w:r>
              <w:rPr>
                <w:rStyle w:val="27"/>
                <w:color w:val="auto"/>
                <w:sz w:val="28"/>
                <w:szCs w:val="28"/>
                <w:lang w:val="kk-KZ"/>
              </w:rPr>
              <w:t>Исақ А.О.</w:t>
            </w:r>
          </w:p>
        </w:tc>
        <w:tc>
          <w:tcPr>
            <w:tcW w:w="5528" w:type="dxa"/>
          </w:tcPr>
          <w:p w14:paraId="1B1A5DC8">
            <w:pPr>
              <w:pStyle w:val="26"/>
              <w:ind w:right="-427"/>
              <w:jc w:val="both"/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Студент гр. ММГ-21-14к</w:t>
            </w:r>
          </w:p>
        </w:tc>
        <w:tc>
          <w:tcPr>
            <w:tcW w:w="1592" w:type="dxa"/>
          </w:tcPr>
          <w:p w14:paraId="4827A1B4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5BAAB5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162320E0">
            <w:pPr>
              <w:pStyle w:val="47"/>
              <w:spacing w:line="240" w:lineRule="auto"/>
              <w:ind w:right="-427"/>
              <w:rPr>
                <w:rStyle w:val="27"/>
                <w:color w:val="auto"/>
                <w:sz w:val="28"/>
                <w:szCs w:val="28"/>
                <w:lang w:val="en-US"/>
              </w:rPr>
            </w:pPr>
            <w:r>
              <w:rPr>
                <w:rStyle w:val="27"/>
                <w:color w:val="auto"/>
                <w:sz w:val="28"/>
                <w:szCs w:val="28"/>
                <w:lang w:val="kk-KZ"/>
              </w:rPr>
              <w:t>Ысмайл Ж.</w:t>
            </w:r>
            <w:r>
              <w:rPr>
                <w:rStyle w:val="27"/>
                <w:color w:val="auto"/>
                <w:sz w:val="28"/>
                <w:szCs w:val="28"/>
                <w:lang w:val="en-US"/>
              </w:rPr>
              <w:t>A.</w:t>
            </w:r>
          </w:p>
        </w:tc>
        <w:tc>
          <w:tcPr>
            <w:tcW w:w="5528" w:type="dxa"/>
          </w:tcPr>
          <w:p w14:paraId="7582AE5B">
            <w:pPr>
              <w:pStyle w:val="26"/>
              <w:ind w:right="-427"/>
              <w:jc w:val="both"/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Студент гр. ММГ-21-14к</w:t>
            </w:r>
          </w:p>
        </w:tc>
        <w:tc>
          <w:tcPr>
            <w:tcW w:w="1592" w:type="dxa"/>
          </w:tcPr>
          <w:p w14:paraId="08A0BF0D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5C836D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5CB849BD">
            <w:pPr>
              <w:pStyle w:val="26"/>
              <w:ind w:right="-4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  <w:t>Алпысбаев Т.С.</w:t>
            </w:r>
          </w:p>
        </w:tc>
        <w:tc>
          <w:tcPr>
            <w:tcW w:w="5528" w:type="dxa"/>
          </w:tcPr>
          <w:p w14:paraId="4FE0EF46">
            <w:pPr>
              <w:pStyle w:val="26"/>
              <w:ind w:right="459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  <w:t>Генеральный директор ТОО «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KARLSKRONALC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AB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  <w:t>»</w:t>
            </w:r>
          </w:p>
        </w:tc>
        <w:tc>
          <w:tcPr>
            <w:tcW w:w="1592" w:type="dxa"/>
          </w:tcPr>
          <w:p w14:paraId="1749CF07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  <w:p w14:paraId="15F278ED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74485B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" w:hRule="atLeast"/>
        </w:trPr>
        <w:tc>
          <w:tcPr>
            <w:tcW w:w="2693" w:type="dxa"/>
          </w:tcPr>
          <w:p w14:paraId="2991A85F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  <w:t xml:space="preserve">Суворов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C.A.</w:t>
            </w:r>
          </w:p>
        </w:tc>
        <w:tc>
          <w:tcPr>
            <w:tcW w:w="5528" w:type="dxa"/>
          </w:tcPr>
          <w:p w14:paraId="48CD7FF1">
            <w:pPr>
              <w:pStyle w:val="26"/>
              <w:ind w:right="-4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 xml:space="preserve">Директор 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TOO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kk-KZ"/>
              </w:rPr>
              <w:t xml:space="preserve"> 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</w:rPr>
              <w:t>«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Электроаппарат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</w:rPr>
              <w:t>»</w:t>
            </w:r>
          </w:p>
        </w:tc>
        <w:tc>
          <w:tcPr>
            <w:tcW w:w="1592" w:type="dxa"/>
          </w:tcPr>
          <w:p w14:paraId="5EC7E512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4BFFB7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433EA2E1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 w:eastAsia="ru-RU"/>
              </w:rPr>
              <w:t>Коваленко В.П.</w:t>
            </w:r>
          </w:p>
        </w:tc>
        <w:tc>
          <w:tcPr>
            <w:tcW w:w="5528" w:type="dxa"/>
          </w:tcPr>
          <w:p w14:paraId="7A6B71BF">
            <w:pPr>
              <w:pStyle w:val="26"/>
              <w:ind w:right="-427"/>
              <w:jc w:val="both"/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Директор ТОО ШЗ «Эталон»</w:t>
            </w:r>
          </w:p>
        </w:tc>
        <w:tc>
          <w:tcPr>
            <w:tcW w:w="1592" w:type="dxa"/>
          </w:tcPr>
          <w:p w14:paraId="5FEB12E1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6BF08D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4040F653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  <w:lang w:val="kk-KZ" w:eastAsia="ru-RU"/>
              </w:rPr>
              <w:t>Турганбекова А.Р.</w:t>
            </w:r>
          </w:p>
        </w:tc>
        <w:tc>
          <w:tcPr>
            <w:tcW w:w="5528" w:type="dxa"/>
          </w:tcPr>
          <w:p w14:paraId="520CFC98">
            <w:pPr>
              <w:pStyle w:val="26"/>
              <w:ind w:right="175"/>
              <w:jc w:val="both"/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Директор ТОО «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QMP Qazmedpribor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»</w:t>
            </w:r>
          </w:p>
        </w:tc>
        <w:tc>
          <w:tcPr>
            <w:tcW w:w="1592" w:type="dxa"/>
          </w:tcPr>
          <w:p w14:paraId="6477FB38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  <w:tr w14:paraId="02C86B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3" w:type="dxa"/>
          </w:tcPr>
          <w:p w14:paraId="3B9EE278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Токмурзин</w:t>
            </w:r>
            <w:r>
              <w:rPr>
                <w:rFonts w:ascii="Times New Roman" w:hAnsi="Times New Roman"/>
                <w:color w:val="auto"/>
                <w:sz w:val="28"/>
                <w:szCs w:val="28"/>
                <w:lang w:val="kk-KZ"/>
              </w:rPr>
              <w:t xml:space="preserve"> Р.Р.</w:t>
            </w:r>
          </w:p>
        </w:tc>
        <w:tc>
          <w:tcPr>
            <w:tcW w:w="5528" w:type="dxa"/>
          </w:tcPr>
          <w:p w14:paraId="5C142E98">
            <w:pPr>
              <w:pStyle w:val="26"/>
              <w:ind w:right="-427"/>
              <w:jc w:val="both"/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Председатель правления ТОО «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AsiaTrafo</w:t>
            </w:r>
            <w:r>
              <w:rPr>
                <w:rStyle w:val="27"/>
                <w:rFonts w:ascii="Times New Roman" w:hAnsi="Times New Roman" w:cs="Times New Roman"/>
                <w:color w:val="auto"/>
                <w:sz w:val="28"/>
                <w:szCs w:val="28"/>
                <w:lang w:val="ru-RU"/>
              </w:rPr>
              <w:t>»</w:t>
            </w:r>
          </w:p>
        </w:tc>
        <w:tc>
          <w:tcPr>
            <w:tcW w:w="1592" w:type="dxa"/>
          </w:tcPr>
          <w:p w14:paraId="34A1E8A3">
            <w:pPr>
              <w:pStyle w:val="26"/>
              <w:ind w:right="-427"/>
              <w:rPr>
                <w:rFonts w:ascii="Times New Roman" w:hAnsi="Times New Roman" w:cs="Times New Roman"/>
                <w:color w:val="auto"/>
                <w:sz w:val="28"/>
                <w:szCs w:val="28"/>
                <w:lang w:val="ru-RU" w:eastAsia="ru-RU"/>
              </w:rPr>
            </w:pPr>
          </w:p>
        </w:tc>
      </w:tr>
    </w:tbl>
    <w:p w14:paraId="5E6ECDC8">
      <w:pPr>
        <w:pStyle w:val="26"/>
        <w:ind w:right="-427"/>
        <w:rPr>
          <w:rFonts w:ascii="Times New Roman" w:hAnsi="Times New Roman" w:cs="Times New Roman"/>
          <w:color w:val="auto"/>
          <w:sz w:val="28"/>
          <w:szCs w:val="28"/>
          <w:lang w:val="ru-RU" w:eastAsia="ru-RU"/>
        </w:rPr>
      </w:pPr>
    </w:p>
    <w:p w14:paraId="48C8FD7C">
      <w:pPr>
        <w:tabs>
          <w:tab w:val="left" w:pos="1260"/>
        </w:tabs>
        <w:spacing w:after="0" w:line="240" w:lineRule="auto"/>
        <w:ind w:right="-568" w:firstLine="567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ОП рассмотрена на заседании </w:t>
      </w:r>
      <w:r>
        <w:rPr>
          <w:rStyle w:val="31"/>
          <w:rFonts w:ascii="Times New Roman" w:hAnsi="Times New Roman"/>
          <w:color w:val="auto"/>
          <w:sz w:val="28"/>
          <w:szCs w:val="28"/>
        </w:rPr>
        <w:t>комитета по академическому качеству</w:t>
      </w:r>
      <w:r>
        <w:rPr>
          <w:rFonts w:ascii="Times New Roman" w:hAnsi="Times New Roman"/>
          <w:color w:val="auto"/>
          <w:sz w:val="28"/>
          <w:szCs w:val="28"/>
        </w:rPr>
        <w:t xml:space="preserve"> факультета</w:t>
      </w:r>
      <w:r>
        <w:rPr>
          <w:rFonts w:ascii="Times New Roman" w:hAnsi="Times New Roman"/>
          <w:color w:val="auto"/>
          <w:sz w:val="28"/>
          <w:szCs w:val="28"/>
          <w:lang w:val="kk-KZ"/>
        </w:rPr>
        <w:t xml:space="preserve"> «Механика и нефтегазовое дело», </w:t>
      </w:r>
      <w:r>
        <w:rPr>
          <w:rFonts w:ascii="Times New Roman" w:hAnsi="Times New Roman"/>
          <w:color w:val="auto"/>
          <w:sz w:val="28"/>
          <w:szCs w:val="28"/>
        </w:rPr>
        <w:t>протокол №____ от «_____» ________202</w:t>
      </w:r>
      <w:r>
        <w:rPr>
          <w:rFonts w:ascii="Times New Roman" w:hAnsi="Times New Roman"/>
          <w:color w:val="auto"/>
          <w:sz w:val="28"/>
          <w:szCs w:val="28"/>
          <w:lang w:val="kk-KZ"/>
        </w:rPr>
        <w:t>5</w:t>
      </w:r>
      <w:r>
        <w:rPr>
          <w:rFonts w:ascii="Times New Roman" w:hAnsi="Times New Roman"/>
          <w:color w:val="auto"/>
          <w:sz w:val="28"/>
          <w:szCs w:val="28"/>
        </w:rPr>
        <w:t xml:space="preserve"> г.</w:t>
      </w:r>
    </w:p>
    <w:p w14:paraId="65CD8DB3">
      <w:pPr>
        <w:tabs>
          <w:tab w:val="left" w:pos="1260"/>
        </w:tabs>
        <w:spacing w:after="0" w:line="240" w:lineRule="auto"/>
        <w:ind w:right="-568" w:firstLine="567"/>
        <w:jc w:val="both"/>
        <w:rPr>
          <w:rFonts w:ascii="Times New Roman" w:hAnsi="Times New Roman"/>
          <w:color w:val="auto"/>
          <w:sz w:val="28"/>
          <w:szCs w:val="28"/>
        </w:rPr>
      </w:pPr>
    </w:p>
    <w:p w14:paraId="7EBF0E19">
      <w:pPr>
        <w:tabs>
          <w:tab w:val="left" w:pos="1260"/>
        </w:tabs>
        <w:spacing w:line="240" w:lineRule="auto"/>
        <w:ind w:right="-568" w:firstLine="567"/>
        <w:jc w:val="both"/>
        <w:rPr>
          <w:rFonts w:ascii="Times New Roman" w:hAnsi="Times New Roman"/>
          <w:color w:val="auto"/>
          <w:sz w:val="28"/>
          <w:szCs w:val="28"/>
          <w:lang w:val="kk-KZ"/>
        </w:rPr>
      </w:pPr>
      <w:r>
        <w:rPr>
          <w:rFonts w:ascii="Times New Roman" w:hAnsi="Times New Roman"/>
          <w:color w:val="auto"/>
          <w:sz w:val="28"/>
          <w:szCs w:val="28"/>
        </w:rPr>
        <w:t>Председатель АК________________</w:t>
      </w:r>
      <w:r>
        <w:rPr>
          <w:rFonts w:ascii="Times New Roman" w:hAnsi="Times New Roman"/>
          <w:color w:val="auto"/>
          <w:sz w:val="28"/>
          <w:szCs w:val="28"/>
          <w:lang w:val="kk-KZ"/>
        </w:rPr>
        <w:t xml:space="preserve">А.К. Тулекбаева </w:t>
      </w:r>
    </w:p>
    <w:p w14:paraId="06DBB5AD">
      <w:pPr>
        <w:tabs>
          <w:tab w:val="left" w:pos="1260"/>
        </w:tabs>
        <w:spacing w:after="0" w:line="240" w:lineRule="auto"/>
        <w:ind w:right="-568" w:firstLine="567"/>
        <w:jc w:val="both"/>
        <w:rPr>
          <w:rFonts w:ascii="Times New Roman" w:hAnsi="Times New Roman"/>
          <w:color w:val="auto"/>
          <w:sz w:val="28"/>
          <w:szCs w:val="28"/>
          <w:lang w:val="kk-KZ"/>
        </w:rPr>
      </w:pPr>
      <w:r>
        <w:rPr>
          <w:rFonts w:ascii="Times New Roman" w:hAnsi="Times New Roman"/>
          <w:color w:val="auto"/>
          <w:sz w:val="28"/>
          <w:szCs w:val="28"/>
        </w:rPr>
        <w:t>Рассмотрена и рекомендована к утверждению на заседании Учебно-методического совета ЮКУ им. М. Ауэзова</w:t>
      </w:r>
      <w:r>
        <w:rPr>
          <w:rFonts w:ascii="Times New Roman" w:hAnsi="Times New Roman"/>
          <w:color w:val="auto"/>
          <w:sz w:val="28"/>
          <w:szCs w:val="28"/>
          <w:lang w:val="kk-KZ"/>
        </w:rPr>
        <w:t xml:space="preserve">, </w:t>
      </w:r>
      <w:r>
        <w:rPr>
          <w:rFonts w:ascii="Times New Roman" w:hAnsi="Times New Roman"/>
          <w:color w:val="auto"/>
          <w:sz w:val="28"/>
          <w:szCs w:val="28"/>
        </w:rPr>
        <w:t>протокол №</w:t>
      </w:r>
      <w:r>
        <w:rPr>
          <w:rFonts w:ascii="Times New Roman" w:hAnsi="Times New Roman"/>
          <w:color w:val="auto"/>
          <w:sz w:val="28"/>
          <w:szCs w:val="28"/>
          <w:lang w:val="kk-KZ"/>
        </w:rPr>
        <w:t>___</w:t>
      </w:r>
      <w:r>
        <w:rPr>
          <w:rFonts w:ascii="Times New Roman" w:hAnsi="Times New Roman"/>
          <w:color w:val="auto"/>
          <w:sz w:val="28"/>
          <w:szCs w:val="28"/>
        </w:rPr>
        <w:t>от «___»</w:t>
      </w:r>
      <w:r>
        <w:rPr>
          <w:rFonts w:ascii="Times New Roman" w:hAnsi="Times New Roman"/>
          <w:color w:val="auto"/>
          <w:sz w:val="28"/>
          <w:szCs w:val="28"/>
          <w:lang w:val="kk-KZ"/>
        </w:rPr>
        <w:t>_________2025 г.</w:t>
      </w:r>
    </w:p>
    <w:p w14:paraId="70494DEF">
      <w:pPr>
        <w:tabs>
          <w:tab w:val="left" w:pos="1260"/>
        </w:tabs>
        <w:spacing w:after="0" w:line="240" w:lineRule="auto"/>
        <w:ind w:right="-568" w:firstLine="567"/>
        <w:jc w:val="both"/>
        <w:rPr>
          <w:rFonts w:ascii="Times New Roman" w:hAnsi="Times New Roman"/>
          <w:color w:val="auto"/>
          <w:sz w:val="28"/>
          <w:szCs w:val="28"/>
        </w:rPr>
      </w:pPr>
    </w:p>
    <w:p w14:paraId="0E25147E">
      <w:pPr>
        <w:tabs>
          <w:tab w:val="left" w:pos="1260"/>
        </w:tabs>
        <w:spacing w:line="240" w:lineRule="auto"/>
        <w:ind w:right="-568" w:firstLine="567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Председатель УМС__________</w:t>
      </w:r>
      <w:r>
        <w:rPr>
          <w:rFonts w:ascii="Times New Roman" w:hAnsi="Times New Roman"/>
          <w:color w:val="auto"/>
          <w:sz w:val="28"/>
          <w:szCs w:val="28"/>
        </w:rPr>
        <w:t>Е.И. Иман</w:t>
      </w:r>
      <w:r>
        <w:rPr>
          <w:rFonts w:ascii="Times New Roman" w:hAnsi="Times New Roman"/>
          <w:color w:val="auto"/>
          <w:sz w:val="28"/>
          <w:szCs w:val="28"/>
          <w:lang w:val="kk-KZ"/>
        </w:rPr>
        <w:t>ғ</w:t>
      </w:r>
      <w:r>
        <w:rPr>
          <w:rFonts w:ascii="Times New Roman" w:hAnsi="Times New Roman"/>
          <w:color w:val="auto"/>
          <w:sz w:val="28"/>
          <w:szCs w:val="28"/>
        </w:rPr>
        <w:t>алиев</w:t>
      </w:r>
    </w:p>
    <w:p w14:paraId="29296628">
      <w:pPr>
        <w:tabs>
          <w:tab w:val="left" w:pos="1260"/>
        </w:tabs>
        <w:spacing w:line="240" w:lineRule="auto"/>
        <w:ind w:right="-568" w:firstLine="567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>Утверждена решением Ученого совета университета</w:t>
      </w:r>
      <w:r>
        <w:rPr>
          <w:rFonts w:ascii="Times New Roman" w:hAnsi="Times New Roman"/>
          <w:color w:val="auto"/>
          <w:sz w:val="28"/>
          <w:szCs w:val="28"/>
          <w:lang w:val="kk-KZ"/>
        </w:rPr>
        <w:t xml:space="preserve">, </w:t>
      </w:r>
      <w:r>
        <w:rPr>
          <w:rFonts w:ascii="Times New Roman" w:hAnsi="Times New Roman"/>
          <w:color w:val="auto"/>
          <w:sz w:val="28"/>
          <w:szCs w:val="28"/>
        </w:rPr>
        <w:t>протокол №_____ от «____» __________20</w:t>
      </w:r>
      <w:r>
        <w:rPr>
          <w:rFonts w:ascii="Times New Roman" w:hAnsi="Times New Roman"/>
          <w:color w:val="auto"/>
          <w:sz w:val="28"/>
          <w:szCs w:val="28"/>
          <w:lang w:val="kk-KZ"/>
        </w:rPr>
        <w:t>25</w:t>
      </w:r>
      <w:r>
        <w:rPr>
          <w:rFonts w:ascii="Times New Roman" w:hAnsi="Times New Roman"/>
          <w:color w:val="auto"/>
          <w:sz w:val="28"/>
          <w:szCs w:val="28"/>
        </w:rPr>
        <w:t>г.</w:t>
      </w:r>
    </w:p>
    <w:p w14:paraId="3814E421">
      <w:pPr>
        <w:jc w:val="right"/>
        <w:rPr>
          <w:rFonts w:ascii="Times New Roman" w:hAnsi="Times New Roman" w:cs="Times New Roman"/>
          <w:b/>
          <w:color w:val="auto"/>
          <w:lang w:val="kk-KZ"/>
        </w:rPr>
      </w:pPr>
    </w:p>
    <w:p w14:paraId="33105D5E">
      <w:pPr>
        <w:jc w:val="right"/>
        <w:rPr>
          <w:rFonts w:ascii="Times New Roman" w:hAnsi="Times New Roman" w:cs="Times New Roman"/>
          <w:b/>
          <w:color w:val="auto"/>
          <w:lang w:val="kk-KZ"/>
        </w:rPr>
      </w:pPr>
    </w:p>
    <w:p w14:paraId="3B178E7F">
      <w:pPr>
        <w:jc w:val="right"/>
        <w:rPr>
          <w:rFonts w:ascii="Times New Roman" w:hAnsi="Times New Roman" w:cs="Times New Roman"/>
          <w:b/>
          <w:color w:val="auto"/>
        </w:rPr>
      </w:pPr>
    </w:p>
    <w:p w14:paraId="2880C2A5">
      <w:pPr>
        <w:jc w:val="right"/>
        <w:rPr>
          <w:rFonts w:ascii="Times New Roman" w:hAnsi="Times New Roman" w:cs="Times New Roman"/>
          <w:b/>
          <w:color w:val="auto"/>
        </w:rPr>
      </w:pPr>
    </w:p>
    <w:p w14:paraId="15012F9C">
      <w:pPr>
        <w:jc w:val="both"/>
        <w:rPr>
          <w:rFonts w:ascii="Times New Roman" w:hAnsi="Times New Roman" w:cs="Times New Roman"/>
          <w:b/>
          <w:color w:val="auto"/>
          <w:lang w:val="kk-KZ"/>
        </w:rPr>
      </w:pPr>
    </w:p>
    <w:p w14:paraId="1FDEF73E">
      <w:pPr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СОДЕРЖАНИЕ </w:t>
      </w:r>
    </w:p>
    <w:p w14:paraId="3C43F782">
      <w:pPr>
        <w:pStyle w:val="24"/>
        <w:spacing w:after="0" w:line="240" w:lineRule="auto"/>
        <w:jc w:val="center"/>
        <w:rPr>
          <w:rFonts w:ascii="Times New Roman" w:hAnsi="Times New Roman"/>
          <w:bCs/>
          <w:color w:val="auto"/>
          <w:sz w:val="28"/>
          <w:szCs w:val="28"/>
          <w:lang w:val="ru-RU"/>
        </w:rPr>
      </w:pPr>
    </w:p>
    <w:tbl>
      <w:tblPr>
        <w:tblStyle w:val="8"/>
        <w:tblW w:w="10029" w:type="dxa"/>
        <w:tblInd w:w="-34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1"/>
        <w:gridCol w:w="8364"/>
        <w:gridCol w:w="814"/>
      </w:tblGrid>
      <w:tr w14:paraId="2D88BF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851" w:type="dxa"/>
          </w:tcPr>
          <w:p w14:paraId="0F48117A">
            <w:pPr>
              <w:pStyle w:val="24"/>
              <w:tabs>
                <w:tab w:val="left" w:pos="252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1</w:t>
            </w:r>
          </w:p>
        </w:tc>
        <w:tc>
          <w:tcPr>
            <w:tcW w:w="8364" w:type="dxa"/>
          </w:tcPr>
          <w:p w14:paraId="37C371FD">
            <w:pPr>
              <w:pStyle w:val="24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Концепция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 xml:space="preserve"> образовательной программы</w:t>
            </w:r>
          </w:p>
        </w:tc>
        <w:tc>
          <w:tcPr>
            <w:tcW w:w="814" w:type="dxa"/>
          </w:tcPr>
          <w:p w14:paraId="6CD7DB6C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  <w:t>4</w:t>
            </w:r>
          </w:p>
        </w:tc>
      </w:tr>
      <w:tr w14:paraId="1274AFE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" w:hRule="atLeast"/>
        </w:trPr>
        <w:tc>
          <w:tcPr>
            <w:tcW w:w="851" w:type="dxa"/>
          </w:tcPr>
          <w:p w14:paraId="79579F6D">
            <w:pPr>
              <w:pStyle w:val="24"/>
              <w:tabs>
                <w:tab w:val="left" w:pos="252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2</w:t>
            </w:r>
          </w:p>
        </w:tc>
        <w:tc>
          <w:tcPr>
            <w:tcW w:w="8364" w:type="dxa"/>
          </w:tcPr>
          <w:p w14:paraId="5F6CB48B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Паспорт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образовательной программы</w:t>
            </w:r>
          </w:p>
        </w:tc>
        <w:tc>
          <w:tcPr>
            <w:tcW w:w="814" w:type="dxa"/>
          </w:tcPr>
          <w:p w14:paraId="720CE0AB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  <w:t>6</w:t>
            </w:r>
          </w:p>
        </w:tc>
      </w:tr>
      <w:tr w14:paraId="0EA0EB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851" w:type="dxa"/>
          </w:tcPr>
          <w:p w14:paraId="2A4B29BA">
            <w:pPr>
              <w:pStyle w:val="24"/>
              <w:tabs>
                <w:tab w:val="left" w:pos="252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3</w:t>
            </w:r>
          </w:p>
        </w:tc>
        <w:tc>
          <w:tcPr>
            <w:tcW w:w="8364" w:type="dxa"/>
          </w:tcPr>
          <w:p w14:paraId="55E2E5A9">
            <w:pPr>
              <w:pStyle w:val="24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eastAsia="TimesNewRomanPS-ItalicMT"/>
                <w:iCs/>
                <w:color w:val="auto"/>
                <w:sz w:val="28"/>
                <w:szCs w:val="28"/>
                <w:lang w:val="ru-RU"/>
              </w:rPr>
              <w:t>К</w:t>
            </w:r>
            <w:r>
              <w:rPr>
                <w:rFonts w:ascii="Times New Roman" w:hAnsi="Times New Roman" w:eastAsia="TimesNewRomanPS-ItalicMT"/>
                <w:iCs/>
                <w:color w:val="auto"/>
                <w:sz w:val="28"/>
                <w:szCs w:val="28"/>
              </w:rPr>
              <w:t>омпетенци</w:t>
            </w:r>
            <w:r>
              <w:rPr>
                <w:rFonts w:ascii="Times New Roman" w:hAnsi="Times New Roman" w:eastAsia="TimesNewRomanPS-ItalicMT"/>
                <w:iCs/>
                <w:color w:val="auto"/>
                <w:sz w:val="28"/>
                <w:szCs w:val="28"/>
                <w:lang w:val="ru-RU"/>
              </w:rPr>
              <w:t xml:space="preserve">и выпускника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образовательной программы</w:t>
            </w:r>
          </w:p>
        </w:tc>
        <w:tc>
          <w:tcPr>
            <w:tcW w:w="814" w:type="dxa"/>
          </w:tcPr>
          <w:p w14:paraId="02E7DDEA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  <w:t>9</w:t>
            </w:r>
          </w:p>
        </w:tc>
      </w:tr>
      <w:tr w14:paraId="5044EF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851" w:type="dxa"/>
          </w:tcPr>
          <w:p w14:paraId="5082DF1B">
            <w:pPr>
              <w:pStyle w:val="24"/>
              <w:tabs>
                <w:tab w:val="left" w:pos="252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3.1</w:t>
            </w:r>
          </w:p>
        </w:tc>
        <w:tc>
          <w:tcPr>
            <w:tcW w:w="8364" w:type="dxa"/>
          </w:tcPr>
          <w:p w14:paraId="7D7987F0">
            <w:pPr>
              <w:pStyle w:val="24"/>
              <w:spacing w:after="0" w:line="240" w:lineRule="auto"/>
              <w:ind w:left="0"/>
              <w:jc w:val="both"/>
              <w:rPr>
                <w:rFonts w:ascii="Times New Roman" w:hAnsi="Times New Roman" w:eastAsia="TimesNewRomanPS-ItalicMT"/>
                <w:iCs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 xml:space="preserve">Матрица соотнесения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результатов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обучения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  <w:t xml:space="preserve"> по ОП в целом с формируемыми компетенциями</w:t>
            </w:r>
          </w:p>
        </w:tc>
        <w:tc>
          <w:tcPr>
            <w:tcW w:w="814" w:type="dxa"/>
          </w:tcPr>
          <w:p w14:paraId="1140D5A1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  <w:t>11</w:t>
            </w:r>
          </w:p>
        </w:tc>
      </w:tr>
      <w:tr w14:paraId="3F4C77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1" w:type="dxa"/>
          </w:tcPr>
          <w:p w14:paraId="0CEA4E98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4.</w:t>
            </w:r>
          </w:p>
        </w:tc>
        <w:tc>
          <w:tcPr>
            <w:tcW w:w="8364" w:type="dxa"/>
          </w:tcPr>
          <w:p w14:paraId="11EA3532">
            <w:pPr>
              <w:pStyle w:val="24"/>
              <w:widowControl w:val="0"/>
              <w:tabs>
                <w:tab w:val="left" w:pos="851"/>
              </w:tabs>
              <w:autoSpaceDE w:val="0"/>
              <w:autoSpaceDN w:val="0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Матриц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  <w:t xml:space="preserve">а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влияния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  <w:t xml:space="preserve"> модулей и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дисциплин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формирование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результатов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обучения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  <w:t xml:space="preserve"> и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сведени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ru-RU"/>
              </w:rPr>
              <w:t xml:space="preserve">я о 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</w:rPr>
              <w:t>трудоемкости</w:t>
            </w:r>
          </w:p>
        </w:tc>
        <w:tc>
          <w:tcPr>
            <w:tcW w:w="814" w:type="dxa"/>
            <w:vAlign w:val="bottom"/>
          </w:tcPr>
          <w:p w14:paraId="11ABFF1D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12</w:t>
            </w:r>
          </w:p>
        </w:tc>
      </w:tr>
      <w:tr w14:paraId="0E12A5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9" w:hRule="atLeast"/>
        </w:trPr>
        <w:tc>
          <w:tcPr>
            <w:tcW w:w="851" w:type="dxa"/>
          </w:tcPr>
          <w:p w14:paraId="2845B2C5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5</w:t>
            </w:r>
          </w:p>
        </w:tc>
        <w:tc>
          <w:tcPr>
            <w:tcW w:w="8364" w:type="dxa"/>
          </w:tcPr>
          <w:p w14:paraId="2B1A7F51">
            <w:pPr>
              <w:pStyle w:val="24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Сводная таблица об объеме освоенных кредитов в разрезе модулей ОП</w:t>
            </w:r>
          </w:p>
        </w:tc>
        <w:tc>
          <w:tcPr>
            <w:tcW w:w="814" w:type="dxa"/>
            <w:vAlign w:val="bottom"/>
          </w:tcPr>
          <w:p w14:paraId="77763AD5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3</w:t>
            </w:r>
          </w:p>
        </w:tc>
      </w:tr>
      <w:tr w14:paraId="18CBE57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1" w:hRule="atLeast"/>
        </w:trPr>
        <w:tc>
          <w:tcPr>
            <w:tcW w:w="851" w:type="dxa"/>
          </w:tcPr>
          <w:p w14:paraId="427650E6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6</w:t>
            </w:r>
          </w:p>
        </w:tc>
        <w:tc>
          <w:tcPr>
            <w:tcW w:w="8364" w:type="dxa"/>
          </w:tcPr>
          <w:p w14:paraId="6988AE9A">
            <w:pPr>
              <w:pStyle w:val="24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Стратегии, методы обучения и искусственный интеллект, контроль и оценка</w:t>
            </w:r>
          </w:p>
        </w:tc>
        <w:tc>
          <w:tcPr>
            <w:tcW w:w="814" w:type="dxa"/>
            <w:vAlign w:val="bottom"/>
          </w:tcPr>
          <w:p w14:paraId="5DE8E248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4</w:t>
            </w:r>
          </w:p>
        </w:tc>
      </w:tr>
      <w:tr w14:paraId="2B4BA87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851" w:type="dxa"/>
          </w:tcPr>
          <w:p w14:paraId="7563A449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7</w:t>
            </w:r>
          </w:p>
        </w:tc>
        <w:tc>
          <w:tcPr>
            <w:tcW w:w="8364" w:type="dxa"/>
          </w:tcPr>
          <w:p w14:paraId="63D6A64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Учебно- ресурсное обеспечение ОП</w:t>
            </w:r>
          </w:p>
        </w:tc>
        <w:tc>
          <w:tcPr>
            <w:tcW w:w="814" w:type="dxa"/>
            <w:vAlign w:val="bottom"/>
          </w:tcPr>
          <w:p w14:paraId="2B5AF858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  <w:t>75</w:t>
            </w:r>
          </w:p>
        </w:tc>
      </w:tr>
      <w:tr w14:paraId="79D89A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851" w:type="dxa"/>
          </w:tcPr>
          <w:p w14:paraId="0F20B66D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</w:p>
        </w:tc>
        <w:tc>
          <w:tcPr>
            <w:tcW w:w="8364" w:type="dxa"/>
          </w:tcPr>
          <w:p w14:paraId="425144F4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Лист согласования</w:t>
            </w:r>
          </w:p>
        </w:tc>
        <w:tc>
          <w:tcPr>
            <w:tcW w:w="814" w:type="dxa"/>
            <w:vAlign w:val="bottom"/>
          </w:tcPr>
          <w:p w14:paraId="421EE3D8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  <w:t>77</w:t>
            </w:r>
          </w:p>
        </w:tc>
      </w:tr>
      <w:tr w14:paraId="0F82FA1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1" w:hRule="atLeast"/>
        </w:trPr>
        <w:tc>
          <w:tcPr>
            <w:tcW w:w="851" w:type="dxa"/>
          </w:tcPr>
          <w:p w14:paraId="452A9943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</w:p>
        </w:tc>
        <w:tc>
          <w:tcPr>
            <w:tcW w:w="8364" w:type="dxa"/>
          </w:tcPr>
          <w:p w14:paraId="1CEE5953">
            <w:pPr>
              <w:pStyle w:val="24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Приложение 1. Рецензия от работодателя</w:t>
            </w:r>
          </w:p>
        </w:tc>
        <w:tc>
          <w:tcPr>
            <w:tcW w:w="814" w:type="dxa"/>
            <w:vAlign w:val="bottom"/>
          </w:tcPr>
          <w:p w14:paraId="4B448AB8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  <w:t>78</w:t>
            </w:r>
          </w:p>
        </w:tc>
      </w:tr>
      <w:tr w14:paraId="68CE68D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1" w:hRule="atLeast"/>
        </w:trPr>
        <w:tc>
          <w:tcPr>
            <w:tcW w:w="851" w:type="dxa"/>
          </w:tcPr>
          <w:p w14:paraId="368E4823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</w:p>
        </w:tc>
        <w:tc>
          <w:tcPr>
            <w:tcW w:w="8364" w:type="dxa"/>
          </w:tcPr>
          <w:p w14:paraId="12848D3A">
            <w:pPr>
              <w:pStyle w:val="24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Приложение 2. Экспертное заключение</w:t>
            </w:r>
          </w:p>
        </w:tc>
        <w:tc>
          <w:tcPr>
            <w:tcW w:w="814" w:type="dxa"/>
            <w:vAlign w:val="bottom"/>
          </w:tcPr>
          <w:p w14:paraId="1C67C879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8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  <w:t>2</w:t>
            </w:r>
          </w:p>
        </w:tc>
      </w:tr>
      <w:tr w14:paraId="56B9A7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1" w:hRule="atLeast"/>
        </w:trPr>
        <w:tc>
          <w:tcPr>
            <w:tcW w:w="851" w:type="dxa"/>
          </w:tcPr>
          <w:p w14:paraId="4CE8C142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</w:p>
        </w:tc>
        <w:tc>
          <w:tcPr>
            <w:tcW w:w="8364" w:type="dxa"/>
          </w:tcPr>
          <w:p w14:paraId="586E7C44">
            <w:pPr>
              <w:pStyle w:val="24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Приложение 3. Профессиональные стандарты</w:t>
            </w:r>
          </w:p>
        </w:tc>
        <w:tc>
          <w:tcPr>
            <w:tcW w:w="814" w:type="dxa"/>
            <w:vAlign w:val="bottom"/>
          </w:tcPr>
          <w:p w14:paraId="7C8D376B">
            <w:pPr>
              <w:pStyle w:val="24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kk-KZ"/>
              </w:rPr>
              <w:t>8</w:t>
            </w:r>
            <w:r>
              <w:rPr>
                <w:rFonts w:ascii="Times New Roman" w:hAnsi="Times New Roman"/>
                <w:bCs/>
                <w:color w:val="auto"/>
                <w:sz w:val="28"/>
                <w:szCs w:val="28"/>
                <w:lang w:val="en-US"/>
              </w:rPr>
              <w:t>6</w:t>
            </w:r>
          </w:p>
        </w:tc>
      </w:tr>
    </w:tbl>
    <w:p w14:paraId="10CF8886">
      <w:pPr>
        <w:pStyle w:val="24"/>
        <w:spacing w:after="0" w:line="240" w:lineRule="auto"/>
        <w:jc w:val="center"/>
        <w:rPr>
          <w:rFonts w:ascii="Times New Roman" w:hAnsi="Times New Roman"/>
          <w:bCs/>
          <w:color w:val="auto"/>
          <w:sz w:val="28"/>
          <w:szCs w:val="28"/>
          <w:lang w:val="ru-RU"/>
        </w:rPr>
      </w:pPr>
    </w:p>
    <w:p w14:paraId="60FAEE3A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783FD58D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5A99E159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588D2950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72882CC6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2DCB3DC3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2B9DF78C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34CFCF89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594DD4BF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50CDDC5B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148218DD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675380C4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3C8CC768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1EE7B554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01D703EB">
      <w:pPr>
        <w:pStyle w:val="24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  <w:lang w:val="ru-RU"/>
        </w:rPr>
      </w:pPr>
    </w:p>
    <w:p w14:paraId="1832C935">
      <w:pPr>
        <w:rPr>
          <w:rFonts w:ascii="Times New Roman" w:hAnsi="Times New Roman" w:eastAsia="Times New Roman" w:cs="Times New Roman"/>
          <w:b/>
          <w:bCs/>
          <w:color w:val="auto"/>
          <w:sz w:val="28"/>
          <w:szCs w:val="28"/>
          <w:lang w:eastAsia="de-DE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br w:type="page"/>
      </w:r>
    </w:p>
    <w:p w14:paraId="5D0F2DF0">
      <w:pPr>
        <w:spacing w:after="240" w:line="240" w:lineRule="auto"/>
        <w:ind w:firstLine="709"/>
        <w:rPr>
          <w:rFonts w:ascii="Times New Roman" w:hAnsi="Times New Roman"/>
          <w:b/>
          <w:bCs/>
          <w:color w:val="auto"/>
          <w:sz w:val="24"/>
          <w:szCs w:val="24"/>
        </w:rPr>
      </w:pPr>
      <w:r>
        <w:rPr>
          <w:rFonts w:ascii="Times New Roman" w:hAnsi="Times New Roman"/>
          <w:b/>
          <w:bCs/>
          <w:color w:val="auto"/>
          <w:sz w:val="24"/>
          <w:szCs w:val="24"/>
        </w:rPr>
        <w:t xml:space="preserve">1 КОНЦЕПЦИЯ </w:t>
      </w:r>
      <w:r>
        <w:rPr>
          <w:rFonts w:ascii="Times New Roman" w:hAnsi="Times New Roman"/>
          <w:b/>
          <w:bCs/>
          <w:color w:val="auto"/>
          <w:sz w:val="24"/>
          <w:szCs w:val="24"/>
          <w:lang w:val="kk-KZ"/>
        </w:rPr>
        <w:t xml:space="preserve">ОБРАЗОВАТЕЛЬНОЙ </w:t>
      </w:r>
      <w:r>
        <w:rPr>
          <w:rFonts w:ascii="Times New Roman" w:hAnsi="Times New Roman"/>
          <w:b/>
          <w:bCs/>
          <w:color w:val="auto"/>
          <w:sz w:val="24"/>
          <w:szCs w:val="24"/>
        </w:rPr>
        <w:t>ПРОГРАММЫ</w:t>
      </w:r>
    </w:p>
    <w:tbl>
      <w:tblPr>
        <w:tblStyle w:val="18"/>
        <w:tblW w:w="9894" w:type="dxa"/>
        <w:tblInd w:w="2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51"/>
        <w:gridCol w:w="7343"/>
      </w:tblGrid>
      <w:tr w14:paraId="4E2BFC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3584E850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Мисси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я 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университета</w:t>
            </w:r>
          </w:p>
        </w:tc>
        <w:tc>
          <w:tcPr>
            <w:tcW w:w="7343" w:type="dxa"/>
          </w:tcPr>
          <w:p w14:paraId="568A126C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Генерация новых компетенций, подготовку лидера, транслирующего исследовательское мышление и культуру</w:t>
            </w:r>
          </w:p>
        </w:tc>
      </w:tr>
      <w:tr w14:paraId="161DC6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716BD730">
            <w:pPr>
              <w:pStyle w:val="16"/>
              <w:spacing w:before="0" w:beforeAutospacing="0" w:after="0" w:afterAutospacing="0"/>
              <w:rPr>
                <w:b/>
                <w:color w:val="auto"/>
                <w:lang w:eastAsia="en-US"/>
              </w:rPr>
            </w:pPr>
            <w:r>
              <w:rPr>
                <w:b/>
                <w:bCs/>
                <w:color w:val="auto"/>
                <w:lang w:eastAsia="en-US"/>
              </w:rPr>
              <w:t xml:space="preserve">Ценности университета </w:t>
            </w:r>
          </w:p>
          <w:p w14:paraId="3CC28006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  <w:p w14:paraId="0DD7E09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 w:eastAsiaTheme="minorHAnsi"/>
                <w:strike/>
                <w:color w:val="auto"/>
                <w:sz w:val="24"/>
                <w:szCs w:val="24"/>
                <w:lang w:eastAsia="en-US"/>
              </w:rPr>
            </w:pPr>
          </w:p>
          <w:p w14:paraId="44C1ACD9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</w:p>
        </w:tc>
        <w:tc>
          <w:tcPr>
            <w:tcW w:w="7343" w:type="dxa"/>
          </w:tcPr>
          <w:p w14:paraId="062BF48E">
            <w:pPr>
              <w:pStyle w:val="24"/>
              <w:widowControl w:val="0"/>
              <w:numPr>
                <w:ilvl w:val="0"/>
                <w:numId w:val="1"/>
              </w:numPr>
              <w:tabs>
                <w:tab w:val="left" w:pos="0"/>
                <w:tab w:val="left" w:pos="178"/>
                <w:tab w:val="clear" w:pos="720"/>
              </w:tabs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36"/>
              <w:jc w:val="both"/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  <w:lang w:val="ru-RU"/>
              </w:rPr>
              <w:t xml:space="preserve">Открытость </w:t>
            </w:r>
            <w:r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  <w:lang w:val="ru-RU"/>
              </w:rPr>
              <w:t xml:space="preserve">– открыт к </w:t>
            </w:r>
            <w:r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  <w:lang w:val="kk-KZ"/>
              </w:rPr>
              <w:t>переменам</w:t>
            </w:r>
            <w:r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  <w:lang w:val="ru-RU"/>
              </w:rPr>
              <w:t xml:space="preserve">, </w:t>
            </w:r>
            <w:r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  <w:lang w:val="kk-KZ"/>
              </w:rPr>
              <w:t>инновациям и сотрудничеству</w:t>
            </w:r>
            <w:r>
              <w:rPr>
                <w:rFonts w:ascii="Times New Roman" w:hAnsi="Times New Roman"/>
                <w:color w:val="auto"/>
                <w:sz w:val="24"/>
                <w:szCs w:val="24"/>
                <w:shd w:val="clear" w:color="auto" w:fill="FFFFFF"/>
                <w:lang w:val="ru-RU"/>
              </w:rPr>
              <w:t xml:space="preserve">. </w:t>
            </w:r>
          </w:p>
          <w:p w14:paraId="1FEF30F7">
            <w:pPr>
              <w:pStyle w:val="2"/>
              <w:numPr>
                <w:ilvl w:val="0"/>
                <w:numId w:val="1"/>
              </w:numPr>
              <w:shd w:val="clear" w:color="auto" w:fill="FFFFFF"/>
              <w:tabs>
                <w:tab w:val="left" w:pos="0"/>
                <w:tab w:val="left" w:pos="178"/>
                <w:tab w:val="clear" w:pos="720"/>
              </w:tabs>
              <w:spacing w:before="0" w:line="240" w:lineRule="auto"/>
              <w:ind w:left="0" w:firstLine="36"/>
              <w:jc w:val="both"/>
              <w:textAlignment w:val="baseline"/>
              <w:outlineLvl w:val="0"/>
              <w:rPr>
                <w:rFonts w:ascii="Times New Roman" w:hAnsi="Times New Roman" w:cs="Times New Roman"/>
                <w:b w:val="0"/>
                <w:color w:val="auto"/>
                <w:spacing w:val="-2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  <w:lang w:eastAsia="en-US"/>
              </w:rPr>
              <w:t xml:space="preserve">Креативность – </w:t>
            </w:r>
            <w:r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  <w:lang w:eastAsia="en-US"/>
              </w:rPr>
              <w:t>генерирует идеи, развивает их и превращает в ценности.</w:t>
            </w:r>
          </w:p>
          <w:p w14:paraId="157A8A48">
            <w:pPr>
              <w:pStyle w:val="16"/>
              <w:numPr>
                <w:ilvl w:val="0"/>
                <w:numId w:val="1"/>
              </w:numPr>
              <w:tabs>
                <w:tab w:val="left" w:pos="0"/>
                <w:tab w:val="left" w:pos="178"/>
                <w:tab w:val="clear" w:pos="720"/>
              </w:tabs>
              <w:spacing w:before="0" w:beforeAutospacing="0" w:after="0" w:afterAutospacing="0"/>
              <w:ind w:left="0" w:firstLine="36"/>
              <w:jc w:val="both"/>
              <w:rPr>
                <w:rStyle w:val="11"/>
                <w:b w:val="0"/>
                <w:bCs w:val="0"/>
                <w:color w:val="auto"/>
                <w:lang w:eastAsia="en-US"/>
              </w:rPr>
            </w:pPr>
            <w:r>
              <w:rPr>
                <w:bCs/>
                <w:color w:val="auto"/>
                <w:lang w:eastAsia="en-US"/>
              </w:rPr>
              <w:t xml:space="preserve">Академическая свобода – </w:t>
            </w:r>
            <w:r>
              <w:rPr>
                <w:rStyle w:val="11"/>
                <w:color w:val="auto"/>
                <w:shd w:val="clear" w:color="auto" w:fill="FFFFFF"/>
                <w:lang w:eastAsia="en-US"/>
              </w:rPr>
              <w:t>свободен в выборе, развитии и действии.</w:t>
            </w:r>
          </w:p>
          <w:p w14:paraId="51A9473F">
            <w:pPr>
              <w:pStyle w:val="24"/>
              <w:widowControl w:val="0"/>
              <w:numPr>
                <w:ilvl w:val="0"/>
                <w:numId w:val="1"/>
              </w:numPr>
              <w:tabs>
                <w:tab w:val="left" w:pos="0"/>
                <w:tab w:val="left" w:pos="178"/>
                <w:tab w:val="clear" w:pos="720"/>
              </w:tabs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36"/>
              <w:jc w:val="both"/>
              <w:rPr>
                <w:rFonts w:ascii="Times New Roman" w:hAnsi="Times New Roman"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  <w:lang w:val="ru-RU" w:eastAsia="ru-RU"/>
              </w:rPr>
              <w:t>Партнёрство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  <w:lang w:val="ru-RU"/>
              </w:rPr>
              <w:t xml:space="preserve"> – 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  <w:lang w:val="ru-RU"/>
              </w:rPr>
              <w:t>создает в отношениях доверие и поддержку, где выигрывают все.</w:t>
            </w:r>
          </w:p>
          <w:p w14:paraId="5E661F61">
            <w:pPr>
              <w:pStyle w:val="16"/>
              <w:numPr>
                <w:ilvl w:val="0"/>
                <w:numId w:val="1"/>
              </w:numPr>
              <w:tabs>
                <w:tab w:val="left" w:pos="0"/>
                <w:tab w:val="left" w:pos="178"/>
                <w:tab w:val="clear" w:pos="720"/>
              </w:tabs>
              <w:spacing w:before="0" w:beforeAutospacing="0" w:after="0" w:afterAutospacing="0"/>
              <w:ind w:left="0" w:firstLine="36"/>
              <w:jc w:val="both"/>
              <w:rPr>
                <w:color w:val="auto"/>
                <w:lang w:eastAsia="en-US"/>
              </w:rPr>
            </w:pPr>
            <w:r>
              <w:rPr>
                <w:bCs/>
                <w:color w:val="auto"/>
                <w:lang w:eastAsia="en-US"/>
              </w:rPr>
              <w:t xml:space="preserve">Социальная ответственность – </w:t>
            </w:r>
            <w:r>
              <w:rPr>
                <w:color w:val="auto"/>
                <w:lang w:eastAsia="en-US"/>
              </w:rPr>
              <w:t>готов выполнять обязательства, принимать решения и отвечать за их результат.</w:t>
            </w:r>
          </w:p>
        </w:tc>
      </w:tr>
      <w:tr w14:paraId="506B3A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63FC2DA5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Модельвыпускника</w:t>
            </w:r>
          </w:p>
        </w:tc>
        <w:tc>
          <w:tcPr>
            <w:tcW w:w="7343" w:type="dxa"/>
          </w:tcPr>
          <w:p w14:paraId="2E1E1492">
            <w:pPr>
              <w:pStyle w:val="24"/>
              <w:widowControl w:val="0"/>
              <w:numPr>
                <w:ilvl w:val="0"/>
                <w:numId w:val="1"/>
              </w:numPr>
              <w:tabs>
                <w:tab w:val="left" w:pos="0"/>
                <w:tab w:val="left" w:pos="178"/>
                <w:tab w:val="clear" w:pos="720"/>
              </w:tabs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36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  <w:t>Глубокие предметные знания, их применение и постоянное расширение в профессиональной деятельности.</w:t>
            </w:r>
          </w:p>
          <w:p w14:paraId="21201698">
            <w:pPr>
              <w:pStyle w:val="24"/>
              <w:widowControl w:val="0"/>
              <w:numPr>
                <w:ilvl w:val="0"/>
                <w:numId w:val="1"/>
              </w:numPr>
              <w:tabs>
                <w:tab w:val="left" w:pos="0"/>
                <w:tab w:val="left" w:pos="178"/>
                <w:tab w:val="clear" w:pos="720"/>
              </w:tabs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36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  <w:t>Информационно-цифровая грамотность и мобильность в быстроменяющих условиях.</w:t>
            </w:r>
          </w:p>
          <w:p w14:paraId="6320DEA3">
            <w:pPr>
              <w:pStyle w:val="24"/>
              <w:widowControl w:val="0"/>
              <w:numPr>
                <w:ilvl w:val="0"/>
                <w:numId w:val="1"/>
              </w:numPr>
              <w:tabs>
                <w:tab w:val="left" w:pos="0"/>
                <w:tab w:val="left" w:pos="178"/>
                <w:tab w:val="clear" w:pos="720"/>
              </w:tabs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36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  <w:t>Исследовательские навыки, креативность и эмоциональный интеллект.</w:t>
            </w:r>
          </w:p>
          <w:p w14:paraId="046F3284">
            <w:pPr>
              <w:pStyle w:val="24"/>
              <w:widowControl w:val="0"/>
              <w:numPr>
                <w:ilvl w:val="0"/>
                <w:numId w:val="1"/>
              </w:numPr>
              <w:tabs>
                <w:tab w:val="left" w:pos="0"/>
                <w:tab w:val="left" w:pos="178"/>
                <w:tab w:val="clear" w:pos="720"/>
              </w:tabs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36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  <w:t>Предприимчивость, самостоятельность и ответственность за свою деятельность и благополучие.</w:t>
            </w:r>
          </w:p>
          <w:p w14:paraId="220C2151">
            <w:pPr>
              <w:widowControl w:val="0"/>
              <w:numPr>
                <w:ilvl w:val="0"/>
                <w:numId w:val="1"/>
              </w:numPr>
              <w:tabs>
                <w:tab w:val="left" w:pos="0"/>
                <w:tab w:val="left" w:pos="178"/>
                <w:tab w:val="clear" w:pos="720"/>
              </w:tabs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36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ru-RU"/>
              </w:rPr>
              <w:t>Глобальная и национальная гражданственность, толерантность к культурам и языкам.</w:t>
            </w:r>
          </w:p>
        </w:tc>
      </w:tr>
      <w:tr w14:paraId="63714E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014F50BC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Уникальность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color w:val="auto"/>
                <w:sz w:val="24"/>
                <w:szCs w:val="24"/>
              </w:rPr>
              <w:t>ОП</w:t>
            </w:r>
          </w:p>
        </w:tc>
        <w:tc>
          <w:tcPr>
            <w:tcW w:w="7343" w:type="dxa"/>
          </w:tcPr>
          <w:p w14:paraId="1345D164">
            <w:pPr>
              <w:pStyle w:val="24"/>
              <w:tabs>
                <w:tab w:val="left" w:pos="318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Программа разработана в соответствии с Атласом новых профессии и компетенции, на п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одготовку специалистов, обладающих концептуальными знаниями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в области техники, технологий, способных самостоятельно ставить и решать задачи, применяя адекватные методы и средства их достижения, осуществлять профессиональную, научную и предпринимательскую деятельность.</w:t>
            </w:r>
          </w:p>
        </w:tc>
      </w:tr>
      <w:tr w14:paraId="480ED4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1A1F3EEB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>Политика академической честности и этики</w:t>
            </w:r>
          </w:p>
        </w:tc>
        <w:tc>
          <w:tcPr>
            <w:tcW w:w="7343" w:type="dxa"/>
          </w:tcPr>
          <w:p w14:paraId="20D645AC">
            <w:pPr>
              <w:spacing w:after="0" w:line="240" w:lineRule="auto"/>
              <w:ind w:firstLine="11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В университете приняты меры по поддержанию академической честности и академической свободы, защита от любого вида нетерпимости и дискриминации:</w:t>
            </w:r>
          </w:p>
          <w:p w14:paraId="53DB1D15">
            <w:pPr>
              <w:pStyle w:val="24"/>
              <w:numPr>
                <w:ilvl w:val="0"/>
                <w:numId w:val="2"/>
              </w:numPr>
              <w:tabs>
                <w:tab w:val="left" w:pos="153"/>
              </w:tabs>
              <w:spacing w:after="0" w:line="240" w:lineRule="auto"/>
              <w:ind w:left="0" w:hanging="34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Правила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академической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честности (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приказ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 xml:space="preserve"> №2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12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 xml:space="preserve"> от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1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0.10.20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22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г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.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 xml:space="preserve">); </w:t>
            </w:r>
          </w:p>
          <w:p w14:paraId="2373F358">
            <w:pPr>
              <w:pStyle w:val="24"/>
              <w:numPr>
                <w:ilvl w:val="0"/>
                <w:numId w:val="2"/>
              </w:numPr>
              <w:tabs>
                <w:tab w:val="left" w:pos="153"/>
              </w:tabs>
              <w:spacing w:after="0" w:line="240" w:lineRule="auto"/>
              <w:ind w:left="0" w:hanging="34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Антикоррупционный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cтандарт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 xml:space="preserve">(приказ №221 н/к от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07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.12.20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21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г).</w:t>
            </w:r>
          </w:p>
          <w:p w14:paraId="23522B10">
            <w:pPr>
              <w:pStyle w:val="24"/>
              <w:numPr>
                <w:ilvl w:val="0"/>
                <w:numId w:val="2"/>
              </w:numPr>
              <w:tabs>
                <w:tab w:val="left" w:pos="153"/>
              </w:tabs>
              <w:spacing w:after="0" w:line="240" w:lineRule="auto"/>
              <w:ind w:left="0" w:hanging="34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Кодекс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этики (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приказ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 xml:space="preserve"> №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212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 от 10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.01.202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г).</w:t>
            </w:r>
          </w:p>
        </w:tc>
      </w:tr>
      <w:tr w14:paraId="659D41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477FA547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Нормативно- правовая база разработки ОП </w:t>
            </w:r>
          </w:p>
        </w:tc>
        <w:tc>
          <w:tcPr>
            <w:tcW w:w="7343" w:type="dxa"/>
          </w:tcPr>
          <w:p w14:paraId="69E381AD">
            <w:pPr>
              <w:pStyle w:val="24"/>
              <w:keepNext/>
              <w:keepLines/>
              <w:widowControl w:val="0"/>
              <w:tabs>
                <w:tab w:val="left" w:pos="153"/>
                <w:tab w:val="left" w:pos="294"/>
              </w:tabs>
              <w:spacing w:after="0" w:line="240" w:lineRule="auto"/>
              <w:ind w:left="0"/>
              <w:jc w:val="both"/>
              <w:outlineLvl w:val="1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1.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Закон Республики Казахстан «Об образовании»; </w:t>
            </w:r>
          </w:p>
          <w:p w14:paraId="17E8127A">
            <w:pPr>
              <w:pStyle w:val="24"/>
              <w:tabs>
                <w:tab w:val="left" w:pos="153"/>
                <w:tab w:val="left" w:pos="294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2.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pacing w:val="2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Типовы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правил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а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деятельности организаций высшего и послевузовского образования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»,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утвержденны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приказом МОН РК от 30 октября 2018 г. №595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,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в редакции приказа МНВО РК от 24.06.2024г. №307</w:t>
            </w:r>
          </w:p>
          <w:p w14:paraId="36BFA9CE">
            <w:pPr>
              <w:pStyle w:val="24"/>
              <w:tabs>
                <w:tab w:val="left" w:pos="153"/>
                <w:tab w:val="left" w:pos="294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3. Типовые правила приема на обучение в организации образования, реализующие образовательные программы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высшего и послевузовского образования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утвержденны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х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приказом МОН РК от 3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октября 2018 г. №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600, в редакции приказа МНВО от 26.07.2024г.  №372</w:t>
            </w:r>
          </w:p>
          <w:p w14:paraId="5DD9D5D1">
            <w:pPr>
              <w:pStyle w:val="24"/>
              <w:keepNext/>
              <w:keepLines/>
              <w:widowControl w:val="0"/>
              <w:tabs>
                <w:tab w:val="left" w:pos="144"/>
              </w:tabs>
              <w:spacing w:after="0" w:line="240" w:lineRule="auto"/>
              <w:ind w:left="0"/>
              <w:jc w:val="both"/>
              <w:outlineLvl w:val="1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4. «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Государственные общеобязательные стандарты высшего и послевузовского образования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»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утвержденные приказом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МНВО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от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20июля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20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22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г. №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2, в редакции приказа МНВО от 04.03.2025г.  №90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;</w:t>
            </w:r>
          </w:p>
          <w:p w14:paraId="4DDFD907">
            <w:pPr>
              <w:pStyle w:val="24"/>
              <w:tabs>
                <w:tab w:val="left" w:pos="153"/>
                <w:tab w:val="left" w:pos="294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5. </w:t>
            </w:r>
            <w:r>
              <w:rPr>
                <w:rFonts w:ascii="Times New Roman" w:hAnsi="Times New Roman"/>
                <w:color w:val="auto"/>
                <w:spacing w:val="2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Правила организации учебного процесса по кредитной технологии обучения в организациях высшего и (или) послевузовского образования, утвержденные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приказом МОН РК от 20 апреля 2011 г. № 152;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в редакции приказа МНВО от 29.04.2024г.  №203</w:t>
            </w:r>
          </w:p>
          <w:p w14:paraId="43CBB2C0">
            <w:pPr>
              <w:spacing w:after="0" w:line="240" w:lineRule="auto"/>
              <w:jc w:val="both"/>
              <w:rPr>
                <w:rFonts w:ascii="Times New Roman" w:hAnsi="Times New Roman" w:eastAsiaTheme="minorHAnsi"/>
                <w:color w:val="auto"/>
                <w:spacing w:val="2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6.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 xml:space="preserve">Квалификационный справочник должностей руководителей, специалистов и других служащих, утвержденный приказом Министра труда и социальной защиты населения Республики Казахстан от 30 декабря 2020 года № 553,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в редакции приказа МНВО от 20.06.2024г. №207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.</w:t>
            </w:r>
          </w:p>
          <w:p w14:paraId="5159D654">
            <w:pPr>
              <w:pStyle w:val="65"/>
              <w:spacing w:before="0" w:beforeAutospacing="0" w:after="0" w:afterAutospacing="0"/>
              <w:jc w:val="both"/>
              <w:rPr>
                <w:color w:val="auto"/>
                <w:lang w:eastAsia="en-US"/>
              </w:rPr>
            </w:pPr>
            <w:r>
              <w:rPr>
                <w:color w:val="auto"/>
                <w:lang w:val="kk-KZ" w:eastAsia="en-US"/>
              </w:rPr>
              <w:t xml:space="preserve">7. </w:t>
            </w:r>
            <w:r>
              <w:rPr>
                <w:rStyle w:val="30"/>
                <w:color w:val="auto"/>
                <w:lang w:eastAsia="en-US"/>
              </w:rPr>
              <w:t>Методические рекомендации по внедрению принципов ECTSв учебный процесс и расширению академической свободы</w:t>
            </w:r>
            <w:r>
              <w:rPr>
                <w:rStyle w:val="30"/>
                <w:color w:val="auto"/>
                <w:lang w:val="kk-KZ" w:eastAsia="en-US"/>
              </w:rPr>
              <w:t xml:space="preserve">. </w:t>
            </w:r>
            <w:r>
              <w:rPr>
                <w:color w:val="auto"/>
                <w:lang w:eastAsia="en-US"/>
              </w:rPr>
              <w:t>Приложение</w:t>
            </w:r>
            <w:r>
              <w:rPr>
                <w:color w:val="auto"/>
                <w:lang w:val="kk-KZ" w:eastAsia="en-US"/>
              </w:rPr>
              <w:t xml:space="preserve"> </w:t>
            </w:r>
            <w:r>
              <w:rPr>
                <w:color w:val="auto"/>
                <w:lang w:eastAsia="en-US"/>
              </w:rPr>
              <w:t>к приказу Министра науки и</w:t>
            </w:r>
            <w:r>
              <w:rPr>
                <w:color w:val="auto"/>
                <w:lang w:val="kk-KZ" w:eastAsia="en-US"/>
              </w:rPr>
              <w:t xml:space="preserve"> </w:t>
            </w:r>
            <w:r>
              <w:rPr>
                <w:color w:val="auto"/>
                <w:lang w:eastAsia="en-US"/>
              </w:rPr>
              <w:t>высшего образования</w:t>
            </w:r>
            <w:r>
              <w:rPr>
                <w:color w:val="auto"/>
                <w:lang w:val="kk-KZ" w:eastAsia="en-US"/>
              </w:rPr>
              <w:t xml:space="preserve"> </w:t>
            </w:r>
            <w:r>
              <w:rPr>
                <w:color w:val="auto"/>
                <w:lang w:eastAsia="en-US"/>
              </w:rPr>
              <w:t>Республики Казахстан</w:t>
            </w:r>
            <w:r>
              <w:rPr>
                <w:color w:val="auto"/>
                <w:lang w:val="kk-KZ" w:eastAsia="en-US"/>
              </w:rPr>
              <w:t xml:space="preserve"> </w:t>
            </w:r>
            <w:r>
              <w:rPr>
                <w:color w:val="auto"/>
                <w:lang w:eastAsia="en-US"/>
              </w:rPr>
              <w:t>от 12 февраля 2024 года № 57</w:t>
            </w:r>
          </w:p>
          <w:p w14:paraId="4323A582">
            <w:pPr>
              <w:pStyle w:val="24"/>
              <w:tabs>
                <w:tab w:val="left" w:pos="153"/>
                <w:tab w:val="left" w:pos="294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Calibri"/>
                <w:color w:val="auto"/>
                <w:sz w:val="24"/>
                <w:szCs w:val="24"/>
                <w:lang w:val="kk-KZ" w:eastAsia="en-US"/>
              </w:rPr>
              <w:t xml:space="preserve">8. </w:t>
            </w:r>
            <w:r>
              <w:rPr>
                <w:rFonts w:ascii="Times New Roman" w:hAnsi="Times New Roman" w:eastAsia="Calibri"/>
                <w:color w:val="auto"/>
                <w:sz w:val="24"/>
                <w:szCs w:val="24"/>
                <w:lang w:eastAsia="en-US"/>
              </w:rPr>
              <w:t>Руководство по разработке образовательных программ высшего и послевузовского образования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, Приложение 1 к приказу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Директора Национального центраразвития высшего образования МНВО РК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от 4.05.2023 года № 601 н/қ</w:t>
            </w:r>
          </w:p>
        </w:tc>
      </w:tr>
      <w:tr w14:paraId="13CF0C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02E52E33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>О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рганизаци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я 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образовательного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процесса</w:t>
            </w:r>
          </w:p>
        </w:tc>
        <w:tc>
          <w:tcPr>
            <w:tcW w:w="7343" w:type="dxa"/>
          </w:tcPr>
          <w:p w14:paraId="1F34EE5E">
            <w:pPr>
              <w:pStyle w:val="24"/>
              <w:keepNext/>
              <w:keepLines/>
              <w:widowControl w:val="0"/>
              <w:numPr>
                <w:ilvl w:val="0"/>
                <w:numId w:val="3"/>
              </w:numPr>
              <w:tabs>
                <w:tab w:val="left" w:pos="153"/>
              </w:tabs>
              <w:spacing w:after="0" w:line="240" w:lineRule="auto"/>
              <w:ind w:left="0" w:firstLine="0"/>
              <w:jc w:val="both"/>
              <w:outlineLvl w:val="1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Реализация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принципов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Болонского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процесса</w:t>
            </w:r>
          </w:p>
          <w:p w14:paraId="5DEEDFFF">
            <w:pPr>
              <w:pStyle w:val="24"/>
              <w:keepNext/>
              <w:keepLines/>
              <w:widowControl w:val="0"/>
              <w:numPr>
                <w:ilvl w:val="0"/>
                <w:numId w:val="3"/>
              </w:numPr>
              <w:tabs>
                <w:tab w:val="left" w:pos="153"/>
              </w:tabs>
              <w:spacing w:after="0" w:line="240" w:lineRule="auto"/>
              <w:ind w:left="0" w:firstLine="0"/>
              <w:jc w:val="both"/>
              <w:outlineLvl w:val="1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С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тудентоцентрированное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обучение</w:t>
            </w:r>
          </w:p>
          <w:p w14:paraId="7A2BBC68">
            <w:pPr>
              <w:pStyle w:val="24"/>
              <w:keepNext/>
              <w:keepLines/>
              <w:widowControl w:val="0"/>
              <w:numPr>
                <w:ilvl w:val="0"/>
                <w:numId w:val="3"/>
              </w:numPr>
              <w:tabs>
                <w:tab w:val="left" w:pos="153"/>
              </w:tabs>
              <w:spacing w:after="0" w:line="240" w:lineRule="auto"/>
              <w:ind w:left="0" w:firstLine="0"/>
              <w:jc w:val="both"/>
              <w:outlineLvl w:val="1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Д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оступность</w:t>
            </w:r>
          </w:p>
          <w:p w14:paraId="69D454E4">
            <w:pPr>
              <w:pStyle w:val="24"/>
              <w:keepNext/>
              <w:keepLines/>
              <w:widowControl w:val="0"/>
              <w:numPr>
                <w:ilvl w:val="0"/>
                <w:numId w:val="3"/>
              </w:numPr>
              <w:tabs>
                <w:tab w:val="left" w:pos="153"/>
              </w:tabs>
              <w:spacing w:after="0" w:line="240" w:lineRule="auto"/>
              <w:ind w:left="0" w:firstLine="0"/>
              <w:jc w:val="both"/>
              <w:outlineLvl w:val="1"/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И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нклюзивност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ь</w:t>
            </w:r>
          </w:p>
        </w:tc>
      </w:tr>
      <w:tr w14:paraId="5F39E2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0AF969B6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>Обеспечение к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ачеств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>а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 xml:space="preserve"> ОП</w:t>
            </w:r>
          </w:p>
        </w:tc>
        <w:tc>
          <w:tcPr>
            <w:tcW w:w="7343" w:type="dxa"/>
          </w:tcPr>
          <w:p w14:paraId="6C10382B">
            <w:pPr>
              <w:pStyle w:val="24"/>
              <w:numPr>
                <w:ilvl w:val="0"/>
                <w:numId w:val="3"/>
              </w:numPr>
              <w:tabs>
                <w:tab w:val="left" w:pos="153"/>
                <w:tab w:val="left" w:pos="43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В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нутренняя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система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обеспечения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качества</w:t>
            </w:r>
          </w:p>
          <w:p w14:paraId="463A48A3">
            <w:pPr>
              <w:pStyle w:val="24"/>
              <w:numPr>
                <w:ilvl w:val="0"/>
                <w:numId w:val="3"/>
              </w:numPr>
              <w:tabs>
                <w:tab w:val="left" w:pos="153"/>
                <w:tab w:val="left" w:pos="43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П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ривлечение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стейкхолдеров к разработке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 ОП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 xml:space="preserve"> 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 ее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оценке</w:t>
            </w:r>
          </w:p>
          <w:p w14:paraId="1C6A6E13">
            <w:pPr>
              <w:pStyle w:val="24"/>
              <w:numPr>
                <w:ilvl w:val="0"/>
                <w:numId w:val="3"/>
              </w:numPr>
              <w:tabs>
                <w:tab w:val="left" w:pos="153"/>
                <w:tab w:val="left" w:pos="43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С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истематический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мониторинг</w:t>
            </w:r>
          </w:p>
          <w:p w14:paraId="49645D59">
            <w:pPr>
              <w:pStyle w:val="24"/>
              <w:numPr>
                <w:ilvl w:val="0"/>
                <w:numId w:val="3"/>
              </w:numPr>
              <w:tabs>
                <w:tab w:val="left" w:pos="153"/>
                <w:tab w:val="left" w:pos="43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А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ктуализация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содержания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 (обновление)</w:t>
            </w:r>
          </w:p>
        </w:tc>
      </w:tr>
      <w:tr w14:paraId="4DB777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2A11CB4B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Требования к поступающим</w:t>
            </w:r>
          </w:p>
        </w:tc>
        <w:tc>
          <w:tcPr>
            <w:tcW w:w="7343" w:type="dxa"/>
          </w:tcPr>
          <w:p w14:paraId="04328096">
            <w:pPr>
              <w:spacing w:after="0" w:line="240" w:lineRule="auto"/>
              <w:jc w:val="both"/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bCs/>
                <w:color w:val="auto"/>
                <w:sz w:val="24"/>
                <w:szCs w:val="24"/>
                <w:lang w:eastAsia="en-US"/>
              </w:rPr>
              <w:t>У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 xml:space="preserve">станавливаются согласно Типовым правилам приема на обучение в организации образования, реализующие образовательные программы высшего и послевузовского образования приказ МОН РК №600 от 31.10.2018г,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с изменениями и дополнениями от 02.06.2023г. №252</w:t>
            </w:r>
          </w:p>
        </w:tc>
      </w:tr>
      <w:tr w14:paraId="6CD873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51" w:type="dxa"/>
          </w:tcPr>
          <w:p w14:paraId="0189ADC5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>Условия реализации ОП для лиц с инвалидностью и ООП</w:t>
            </w:r>
          </w:p>
        </w:tc>
        <w:tc>
          <w:tcPr>
            <w:tcW w:w="7343" w:type="dxa"/>
          </w:tcPr>
          <w:p w14:paraId="6CD7C97B">
            <w:pPr>
              <w:spacing w:after="0" w:line="240" w:lineRule="auto"/>
              <w:jc w:val="both"/>
              <w:rPr>
                <w:rFonts w:ascii="Times New Roman" w:hAnsi="Times New Roman" w:eastAsiaTheme="minorHAnsi"/>
                <w:bCs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bCs/>
                <w:color w:val="auto"/>
                <w:sz w:val="24"/>
                <w:szCs w:val="24"/>
                <w:lang w:eastAsia="en-US"/>
              </w:rPr>
              <w:t>Для</w:t>
            </w:r>
            <w:r>
              <w:rPr>
                <w:rFonts w:ascii="Times New Roman" w:hAnsi="Times New Roman" w:eastAsiaTheme="minorHAnsi"/>
                <w:bCs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bCs/>
                <w:color w:val="auto"/>
                <w:sz w:val="24"/>
                <w:szCs w:val="24"/>
                <w:lang w:eastAsia="en-US"/>
              </w:rPr>
              <w:t xml:space="preserve">обучающихся с ООП и ЛСИ в учебных корпусах и студенческих общежитиях установлены тактильные плитки из ПВХ, специально оборудованные туалеты, мнемосхема, штанги в душевых комнатах. Созданы специальные места на автостоянках. Установлен гусеничный подъемник. Расставлены парты для МГН, знаки, указывающие направление движения, пандусы. В учебных корпусах (гл.корпус, №8 корпус) оборудованы 2 кабинета с шестью рабочими местами приспособленные для пользователей с нарушениями опорно-двигательного аппарата (ОДА). Для пользователей с ослабленным зрением в наличие Машина SARA™ CE (2 шт.) для сканирования и чтения книг. Сайт библиотеки адаптирован для слабовидящих. Действует специальная аудио программа NVDA с сервисом.Web-сайт ОИЦ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"http://lib.ukgu.kz/"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eastAsiaTheme="minorHAnsi"/>
                <w:bCs/>
                <w:color w:val="auto"/>
                <w:sz w:val="24"/>
                <w:szCs w:val="24"/>
                <w:lang w:eastAsia="en-US"/>
              </w:rPr>
              <w:t>http://lib.ukgu.kz/</w:t>
            </w:r>
            <w:r>
              <w:rPr>
                <w:rStyle w:val="10"/>
                <w:rFonts w:ascii="Times New Roman" w:hAnsi="Times New Roman" w:eastAsiaTheme="minorHAnsi"/>
                <w:bCs/>
                <w:color w:val="auto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hAnsi="Times New Roman" w:eastAsiaTheme="minorHAnsi"/>
                <w:bCs/>
                <w:color w:val="auto"/>
                <w:sz w:val="24"/>
                <w:szCs w:val="24"/>
                <w:lang w:eastAsia="en-US"/>
              </w:rPr>
              <w:t xml:space="preserve"> в режиме работы 24/7.</w:t>
            </w:r>
          </w:p>
          <w:p w14:paraId="29BD1ED1">
            <w:pPr>
              <w:spacing w:after="0" w:line="240" w:lineRule="auto"/>
              <w:jc w:val="both"/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bCs/>
                <w:color w:val="auto"/>
                <w:sz w:val="24"/>
                <w:szCs w:val="24"/>
                <w:lang w:eastAsia="en-US"/>
              </w:rPr>
              <w:t>Предусмотрены индивидуальный дифференцированный подход на всех видах занятий и при организации учебного процесса</w:t>
            </w:r>
            <w:r>
              <w:rPr>
                <w:rFonts w:ascii="Times New Roman" w:hAnsi="Times New Roman" w:eastAsiaTheme="minorHAnsi"/>
                <w:bCs/>
                <w:color w:val="auto"/>
                <w:sz w:val="24"/>
                <w:szCs w:val="24"/>
                <w:lang w:val="kk-KZ" w:eastAsia="en-US"/>
              </w:rPr>
              <w:t>.</w:t>
            </w:r>
          </w:p>
        </w:tc>
      </w:tr>
    </w:tbl>
    <w:p w14:paraId="0CE021A6">
      <w:pPr>
        <w:pStyle w:val="24"/>
        <w:spacing w:after="0" w:line="240" w:lineRule="auto"/>
        <w:ind w:left="2844" w:firstLine="696"/>
        <w:rPr>
          <w:rFonts w:ascii="Times New Roman" w:hAnsi="Times New Roman"/>
          <w:b/>
          <w:bCs/>
          <w:color w:val="auto"/>
          <w:sz w:val="24"/>
          <w:szCs w:val="24"/>
          <w:lang w:val="ru-RU"/>
        </w:rPr>
      </w:pPr>
    </w:p>
    <w:p w14:paraId="637DFDC1">
      <w:pPr>
        <w:pStyle w:val="24"/>
        <w:spacing w:after="0" w:line="240" w:lineRule="auto"/>
        <w:jc w:val="both"/>
        <w:rPr>
          <w:rFonts w:ascii="Times New Roman" w:hAnsi="Times New Roman"/>
          <w:b/>
          <w:bCs/>
          <w:color w:val="auto"/>
          <w:sz w:val="24"/>
          <w:szCs w:val="24"/>
          <w:lang w:val="ru-RU"/>
        </w:rPr>
      </w:pPr>
    </w:p>
    <w:p w14:paraId="2C69F55E">
      <w:pPr>
        <w:pStyle w:val="24"/>
        <w:spacing w:after="0" w:line="240" w:lineRule="auto"/>
        <w:jc w:val="both"/>
        <w:rPr>
          <w:rFonts w:ascii="Times New Roman" w:hAnsi="Times New Roman"/>
          <w:b/>
          <w:bCs/>
          <w:color w:val="auto"/>
          <w:sz w:val="24"/>
          <w:szCs w:val="24"/>
          <w:lang w:val="ru-RU"/>
        </w:rPr>
      </w:pPr>
    </w:p>
    <w:p w14:paraId="3209C46C">
      <w:pPr>
        <w:pStyle w:val="24"/>
        <w:spacing w:after="0" w:line="240" w:lineRule="auto"/>
        <w:jc w:val="both"/>
        <w:rPr>
          <w:rFonts w:ascii="Times New Roman" w:hAnsi="Times New Roman"/>
          <w:b/>
          <w:bCs/>
          <w:color w:val="auto"/>
          <w:sz w:val="24"/>
          <w:szCs w:val="24"/>
          <w:lang w:val="ru-RU"/>
        </w:rPr>
      </w:pPr>
    </w:p>
    <w:p w14:paraId="6320EE9F">
      <w:pPr>
        <w:pageBreakBefore/>
        <w:ind w:firstLine="709"/>
        <w:rPr>
          <w:rFonts w:ascii="Times New Roman" w:hAnsi="Times New Roman"/>
          <w:b/>
          <w:color w:val="auto"/>
          <w:sz w:val="24"/>
          <w:szCs w:val="24"/>
        </w:rPr>
      </w:pPr>
      <w:r>
        <w:rPr>
          <w:rFonts w:ascii="Times New Roman" w:hAnsi="Times New Roman"/>
          <w:b/>
          <w:color w:val="auto"/>
          <w:sz w:val="24"/>
          <w:szCs w:val="24"/>
        </w:rPr>
        <w:t>2</w:t>
      </w:r>
      <w:r>
        <w:rPr>
          <w:rFonts w:ascii="Times New Roman" w:hAnsi="Times New Roman"/>
          <w:b/>
          <w:color w:val="auto"/>
          <w:sz w:val="24"/>
          <w:szCs w:val="24"/>
          <w:lang w:val="kk-KZ"/>
        </w:rPr>
        <w:t>.</w:t>
      </w:r>
      <w:r>
        <w:rPr>
          <w:rFonts w:ascii="Times New Roman" w:hAnsi="Times New Roman"/>
          <w:b/>
          <w:color w:val="auto"/>
          <w:sz w:val="28"/>
          <w:szCs w:val="28"/>
        </w:rPr>
        <w:t>ПАСПОРТ ОБРАЗОВАТЕЛЬНОЙ ПРОГРАММЫ</w:t>
      </w:r>
    </w:p>
    <w:tbl>
      <w:tblPr>
        <w:tblStyle w:val="18"/>
        <w:tblW w:w="9894" w:type="dxa"/>
        <w:tblInd w:w="2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10"/>
        <w:gridCol w:w="279"/>
        <w:gridCol w:w="7063"/>
        <w:gridCol w:w="142"/>
      </w:tblGrid>
      <w:tr w14:paraId="64FC07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410" w:type="dxa"/>
          </w:tcPr>
          <w:p w14:paraId="7FF79245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Цель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 ОП</w:t>
            </w:r>
          </w:p>
        </w:tc>
        <w:tc>
          <w:tcPr>
            <w:tcW w:w="7484" w:type="dxa"/>
            <w:gridSpan w:val="3"/>
          </w:tcPr>
          <w:p w14:paraId="5E6025C8">
            <w:pPr>
              <w:pStyle w:val="24"/>
              <w:widowControl w:val="0"/>
              <w:tabs>
                <w:tab w:val="left" w:pos="284"/>
              </w:tabs>
              <w:autoSpaceDE w:val="0"/>
              <w:autoSpaceDN w:val="0"/>
              <w:spacing w:after="0" w:line="240" w:lineRule="auto"/>
              <w:ind w:left="10" w:right="-1"/>
              <w:contextualSpacing w:val="0"/>
              <w:jc w:val="both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Подготовка конкурентоспособных специалистов, имеющих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практические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навыки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проектирования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производства и обслуживания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электротехнических и эне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р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гетических машин, способных применять результаты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новейших передовых технологий и достижений в области энергомашиностроения.</w:t>
            </w:r>
          </w:p>
        </w:tc>
      </w:tr>
      <w:tr w14:paraId="3063B7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</w:tcPr>
          <w:p w14:paraId="176AA888">
            <w:pPr>
              <w:pStyle w:val="16"/>
              <w:spacing w:before="0" w:beforeAutospacing="0" w:after="0" w:afterAutospacing="0"/>
              <w:rPr>
                <w:b/>
                <w:color w:val="auto"/>
                <w:lang w:eastAsia="en-US"/>
              </w:rPr>
            </w:pPr>
            <w:r>
              <w:rPr>
                <w:b/>
                <w:bCs/>
                <w:color w:val="auto"/>
                <w:lang w:eastAsia="en-US"/>
              </w:rPr>
              <w:t>Задачи ОП</w:t>
            </w:r>
          </w:p>
          <w:p w14:paraId="1ECCB2B1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  <w:p w14:paraId="0D54D77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 w:eastAsiaTheme="minorHAnsi"/>
                <w:strike/>
                <w:color w:val="auto"/>
                <w:sz w:val="24"/>
                <w:szCs w:val="24"/>
                <w:lang w:eastAsia="en-US"/>
              </w:rPr>
            </w:pPr>
          </w:p>
          <w:p w14:paraId="50DD9F36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</w:p>
        </w:tc>
        <w:tc>
          <w:tcPr>
            <w:tcW w:w="7484" w:type="dxa"/>
            <w:gridSpan w:val="3"/>
          </w:tcPr>
          <w:p w14:paraId="21D814A3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-Формирование мировозренческих позиций, способствующих пониманию значимости профессиональных этических норм и следованию этим нормам, обеспечение условий для овладения грамотной и развитой речью, владению родным и иностранными языками, умениям и навыкам конструктивного диалога, общения в поликультурном, полиэтничном и многоконфессиональном обществе;</w:t>
            </w:r>
          </w:p>
          <w:p w14:paraId="0FBA3215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-Формирование высокообразованной личности с широким кругозором и культурой мышления, обладающей способностью высказывать обоснованные логические суждения, определять и понимать роль техники и технологии, а также рабочих процессов энергетических машин и установок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,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их технических возможностей и перспектив использования в различных,сферах человеческой деятельности.</w:t>
            </w:r>
          </w:p>
          <w:p w14:paraId="25E9B2A7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-Обеспечение базовой бакалаврской подготовки, позволяющей совершенствовать профессиональные знания в течение всей жизни, легко адаптироваться к меняющимся условиям на протяжении всей их профессиональной карьеры;</w:t>
            </w:r>
          </w:p>
          <w:p w14:paraId="51EB0FFA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-Обеспечение условий для приобретения бакалаврами высокого общего интеллектуального уровня развития, способности применения современных методов 3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en-US" w:eastAsia="en-US"/>
              </w:rPr>
              <w:t>D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моделирования, конструирования, проектирования изделий, внедрения научной организации труда в производство;</w:t>
            </w:r>
          </w:p>
          <w:p w14:paraId="430EC779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-Формирование конкурентоспособности выпускников на рынке труда, способных решать производственные, технические и научные задачи энергомашиностроения;</w:t>
            </w:r>
          </w:p>
          <w:p w14:paraId="3A8AFAC1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-Формирование специалистов способных, разрабатывать и внедрять инновационные технологии, осуществлять конструкторско-проектную деятельность с использованием моделирования и других специальных машиностроительных  программ.</w:t>
            </w:r>
          </w:p>
          <w:p w14:paraId="14A6145C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-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«Создание условий для формирования востребованных знаний и навыков, осознанного отношения к улучшению благосостояния населения  и защите планеты в контексте ЦУР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»</w:t>
            </w:r>
          </w:p>
        </w:tc>
      </w:tr>
      <w:tr w14:paraId="3FC0D6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</w:tcPr>
          <w:p w14:paraId="605FA818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>Гармонизация ОП</w:t>
            </w:r>
          </w:p>
        </w:tc>
        <w:tc>
          <w:tcPr>
            <w:tcW w:w="7484" w:type="dxa"/>
            <w:gridSpan w:val="3"/>
          </w:tcPr>
          <w:p w14:paraId="3899576C">
            <w:pPr>
              <w:pStyle w:val="24"/>
              <w:widowControl w:val="0"/>
              <w:numPr>
                <w:ilvl w:val="0"/>
                <w:numId w:val="4"/>
              </w:numPr>
              <w:tabs>
                <w:tab w:val="left" w:pos="176"/>
              </w:tabs>
              <w:autoSpaceDE w:val="0"/>
              <w:autoSpaceDN w:val="0"/>
              <w:spacing w:after="0" w:line="240" w:lineRule="auto"/>
              <w:ind w:left="0" w:right="-1" w:firstLine="0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6-м уров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  <w:lang w:val="ru-RU"/>
              </w:rPr>
              <w:t xml:space="preserve">ень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Национальной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рамки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квалификаций РК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;</w:t>
            </w:r>
          </w:p>
          <w:p w14:paraId="41FC0FF6">
            <w:pPr>
              <w:pStyle w:val="24"/>
              <w:widowControl w:val="0"/>
              <w:numPr>
                <w:ilvl w:val="0"/>
                <w:numId w:val="4"/>
              </w:numPr>
              <w:tabs>
                <w:tab w:val="left" w:pos="176"/>
              </w:tabs>
              <w:autoSpaceDE w:val="0"/>
              <w:autoSpaceDN w:val="0"/>
              <w:spacing w:after="0" w:line="240" w:lineRule="auto"/>
              <w:ind w:left="0" w:right="-1" w:firstLine="0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Дублински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е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дескриптор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ы 6 уровня квалификации;</w:t>
            </w:r>
          </w:p>
          <w:p w14:paraId="08BB1EBD">
            <w:pPr>
              <w:pStyle w:val="24"/>
              <w:widowControl w:val="0"/>
              <w:numPr>
                <w:ilvl w:val="0"/>
                <w:numId w:val="4"/>
              </w:numPr>
              <w:tabs>
                <w:tab w:val="left" w:pos="176"/>
              </w:tabs>
              <w:autoSpaceDE w:val="0"/>
              <w:autoSpaceDN w:val="0"/>
              <w:spacing w:after="0" w:line="240" w:lineRule="auto"/>
              <w:ind w:left="0" w:right="-1" w:firstLine="0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цикл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Квалификационной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р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амки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Европейского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пространств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в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ысшего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о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бразования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 xml:space="preserve"> (A Framework for Qualification of the European Higher Education Area);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</w:p>
          <w:p w14:paraId="483D5270">
            <w:pPr>
              <w:pStyle w:val="24"/>
              <w:widowControl w:val="0"/>
              <w:numPr>
                <w:ilvl w:val="0"/>
                <w:numId w:val="4"/>
              </w:numPr>
              <w:tabs>
                <w:tab w:val="left" w:pos="176"/>
              </w:tabs>
              <w:autoSpaceDE w:val="0"/>
              <w:autoSpaceDN w:val="0"/>
              <w:spacing w:after="0" w:line="240" w:lineRule="auto"/>
              <w:ind w:left="0" w:right="-1" w:firstLine="0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6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уров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ень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Европейской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квалификационной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рамки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для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образования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течени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е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всей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жизни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 (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The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European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Qualification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Framework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for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Life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long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Learning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).</w:t>
            </w:r>
          </w:p>
        </w:tc>
      </w:tr>
      <w:tr w14:paraId="007A03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7" w:hRule="atLeast"/>
        </w:trPr>
        <w:tc>
          <w:tcPr>
            <w:tcW w:w="2410" w:type="dxa"/>
          </w:tcPr>
          <w:p w14:paraId="2A21DEB4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Связь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ОП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профессиональной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сферой</w:t>
            </w:r>
          </w:p>
        </w:tc>
        <w:tc>
          <w:tcPr>
            <w:tcW w:w="7484" w:type="dxa"/>
            <w:gridSpan w:val="3"/>
          </w:tcPr>
          <w:p w14:paraId="51776B09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 xml:space="preserve">Отраслевая рамка квалификаций в сфере «Машиностроение», (Утверждена протоколом Заседания отраслевых комиссий по социальному партнерству и регулированию социальных и трудовых отношений для горно-металлургической, химической, стройиндустрии и деревообрабатывающей, легкой промышленности и машиностроения от «16» августа 2016 года, протокол №1); Профессиональные стандарты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«Ремонт технологического оборудования»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(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>Правления Национальной палаты предпринимателей Республики Казахстан «Атамекен» от 30.12.20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>19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>г. № 2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>69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>)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 xml:space="preserve"> и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«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Производство кабельной конструкций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» (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>Правления Национальной палаты предпринимателей Республики Казахстан «Атамекен» от 30.12.20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>22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>г. № 2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>57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 xml:space="preserve">), </w:t>
            </w:r>
            <w:r>
              <w:rPr>
                <w:rFonts w:ascii="Times New Roman" w:hAnsi="Times New Roman" w:eastAsia="Calibri" w:cs="Times New Roman"/>
                <w:bCs/>
                <w:color w:val="auto"/>
                <w:sz w:val="23"/>
                <w:szCs w:val="23"/>
                <w:lang w:eastAsia="en-US"/>
              </w:rPr>
              <w:t>«</w:t>
            </w:r>
            <w:r>
              <w:rPr>
                <w:rFonts w:ascii="Times New Roman" w:hAnsi="Times New Roman" w:eastAsia="Calibri" w:cs="Times New Roman"/>
                <w:color w:val="auto"/>
                <w:sz w:val="23"/>
                <w:szCs w:val="23"/>
                <w:lang w:eastAsia="en-US"/>
              </w:rPr>
              <w:t xml:space="preserve">Робототехника»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(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>Правления Национальной палаты предпринимателей Республики Казахстан «Атамекен» от 07.08.20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>23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>г. № 125),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 xml:space="preserve">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«Судебное – экспертное автотовароведческое исследование»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Приказ Министра юстиции Республики Казахстан от 23 января 2024 года № 60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>а также требованиям рынка труда соответствующих отраслей и требованиям работодателей.</w:t>
            </w:r>
          </w:p>
        </w:tc>
      </w:tr>
      <w:tr w14:paraId="048893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0" w:hRule="atLeast"/>
        </w:trPr>
        <w:tc>
          <w:tcPr>
            <w:tcW w:w="2410" w:type="dxa"/>
          </w:tcPr>
          <w:p w14:paraId="79093FE9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  <w:t>Наименование присуждаемой степени</w:t>
            </w:r>
          </w:p>
        </w:tc>
        <w:tc>
          <w:tcPr>
            <w:tcW w:w="7484" w:type="dxa"/>
            <w:gridSpan w:val="3"/>
          </w:tcPr>
          <w:p w14:paraId="78B79150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>После успешного завершения настоящего ОП выпускнику присваивается степень: «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eastAsia="en-US"/>
              </w:rPr>
              <w:t>бакалавр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eastAsia="en-US"/>
              </w:rPr>
              <w:t>«техники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val="kk-KZ" w:eastAsia="en-US"/>
              </w:rPr>
              <w:t xml:space="preserve"> и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eastAsia="en-US"/>
              </w:rPr>
              <w:t xml:space="preserve"> технологий»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 xml:space="preserve"> по образовательной программе 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>«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 xml:space="preserve">6В07124 – 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>Электротехническое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 xml:space="preserve"> машиностроение и инжиниринг энергетических систем».</w:t>
            </w:r>
          </w:p>
        </w:tc>
      </w:tr>
      <w:tr w14:paraId="21DE43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</w:tcPr>
          <w:p w14:paraId="6C3CD757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bCs/>
                <w:iCs/>
                <w:color w:val="auto"/>
                <w:sz w:val="24"/>
                <w:szCs w:val="24"/>
              </w:rPr>
              <w:t>Перечень</w:t>
            </w:r>
            <w:r>
              <w:rPr>
                <w:rFonts w:ascii="Times New Roman" w:hAnsi="Times New Roman"/>
                <w:b/>
                <w:bCs/>
                <w:iCs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iCs/>
                <w:color w:val="auto"/>
                <w:sz w:val="24"/>
                <w:szCs w:val="24"/>
              </w:rPr>
              <w:t>квалификаций и должностей</w:t>
            </w:r>
          </w:p>
        </w:tc>
        <w:tc>
          <w:tcPr>
            <w:tcW w:w="7484" w:type="dxa"/>
            <w:gridSpan w:val="3"/>
          </w:tcPr>
          <w:p w14:paraId="72A1F9C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eastAsia="en-US"/>
              </w:rPr>
              <w:t>Выпускник по данной ОП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eastAsia="en-US"/>
              </w:rPr>
              <w:t xml:space="preserve">могут занимать 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val="kk-KZ" w:eastAsia="en-US"/>
              </w:rPr>
              <w:t>должности: И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нженер-технолог по механической обработке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>, С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ервисный инженер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, И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нженер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 - т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ехнолог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Инженер-технолог по монтажу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>,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 xml:space="preserve">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Инженер по наладке и испытаниям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, И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нженер-конструктор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Инженер по производству кабельной продукции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Техник-оператор по обслуживанию промышленных роботов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Проектировщик промышленной робототехники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Техник-оператор по обслуживанию промышленных роботов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Радиоинженер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Инженер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Мехатроник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Инженер-технолог по оптическим приборам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Кибернетик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мастер участка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 xml:space="preserve">согласно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К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eastAsia="en-US"/>
              </w:rPr>
              <w:t>валификационному справочника должностей руководителей, специалистов и других служащих, утвержденного приказом министра труда и социальной защиты населения Республики Казахстан от 30 декабря 2020 года № 553.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eastAsia="en-US"/>
              </w:rPr>
              <w:t xml:space="preserve">Инженер </w:t>
            </w:r>
            <w:r>
              <w:rPr>
                <w:rFonts w:ascii="Times New Roman" w:hAnsi="Times New Roman" w:eastAsia="TimesNewRomanPS-ItalicMT" w:cs="Times New Roman"/>
                <w:iCs/>
                <w:color w:val="auto"/>
                <w:sz w:val="23"/>
                <w:szCs w:val="23"/>
                <w:lang w:val="kk-KZ" w:eastAsia="en-US"/>
              </w:rPr>
              <w:t>конструктор промышленной робототехники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 xml:space="preserve">; 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val="kk-KZ" w:eastAsia="en-US"/>
              </w:rPr>
              <w:t>специалист по виртуальному прототипированию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3"/>
                <w:szCs w:val="23"/>
                <w:lang w:eastAsia="en-US"/>
              </w:rPr>
              <w:t xml:space="preserve">согласно </w:t>
            </w:r>
            <w:r>
              <w:rPr>
                <w:rFonts w:ascii="Times New Roman" w:hAnsi="Times New Roman" w:eastAsia="Calibri"/>
                <w:bCs/>
                <w:color w:val="auto"/>
                <w:sz w:val="23"/>
                <w:szCs w:val="23"/>
                <w:lang w:eastAsia="en-US"/>
              </w:rPr>
              <w:t xml:space="preserve">Атласу </w:t>
            </w:r>
            <w:r>
              <w:rPr>
                <w:rFonts w:ascii="Times New Roman" w:hAnsi="Times New Roman" w:eastAsia="Calibri"/>
                <w:color w:val="auto"/>
                <w:sz w:val="23"/>
                <w:szCs w:val="23"/>
                <w:lang w:eastAsia="en-US"/>
              </w:rPr>
              <w:t xml:space="preserve">новых профессий и компетенций в Республике Казахстан. </w:t>
            </w:r>
            <w:r>
              <w:rPr>
                <w:rFonts w:ascii="Times New Roman" w:hAnsi="Times New Roman" w:eastAsiaTheme="minorHAnsi"/>
                <w:color w:val="auto"/>
                <w:sz w:val="23"/>
                <w:szCs w:val="23"/>
                <w:lang w:eastAsia="en-US"/>
              </w:rPr>
              <w:t>Машиностроение. Новые профессии.</w:t>
            </w:r>
            <w:r>
              <w:rPr>
                <w:rFonts w:ascii="Times New Roman" w:hAnsi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3"/>
                <w:szCs w:val="23"/>
                <w:lang w:eastAsia="en-US"/>
              </w:rPr>
              <w:t xml:space="preserve">2020. №6.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"https://www.enbek.kz/atlas/journals%20"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eastAsiaTheme="minorHAnsi"/>
                <w:color w:val="auto"/>
                <w:sz w:val="23"/>
                <w:szCs w:val="23"/>
                <w:lang w:eastAsia="en-US"/>
              </w:rPr>
              <w:t xml:space="preserve">https://www.enbek.kz/atlas/journals </w:t>
            </w:r>
            <w:r>
              <w:rPr>
                <w:rStyle w:val="10"/>
                <w:rFonts w:ascii="Times New Roman" w:hAnsi="Times New Roman" w:eastAsiaTheme="minorHAnsi"/>
                <w:color w:val="auto"/>
                <w:sz w:val="23"/>
                <w:szCs w:val="23"/>
                <w:lang w:eastAsia="en-US"/>
              </w:rPr>
              <w:fldChar w:fldCharType="end"/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"https://www.enbek.kz/atlas/ru/industry/7"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eastAsiaTheme="minorHAnsi"/>
                <w:color w:val="auto"/>
                <w:sz w:val="23"/>
                <w:szCs w:val="23"/>
                <w:lang w:eastAsia="en-US"/>
              </w:rPr>
              <w:t>/industry/7</w:t>
            </w:r>
            <w:r>
              <w:rPr>
                <w:rStyle w:val="10"/>
                <w:rFonts w:ascii="Times New Roman" w:hAnsi="Times New Roman" w:eastAsiaTheme="minorHAnsi"/>
                <w:color w:val="auto"/>
                <w:sz w:val="23"/>
                <w:szCs w:val="23"/>
                <w:lang w:eastAsia="en-US"/>
              </w:rPr>
              <w:fldChar w:fldCharType="end"/>
            </w:r>
          </w:p>
        </w:tc>
      </w:tr>
      <w:tr w14:paraId="23A237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</w:tcPr>
          <w:p w14:paraId="6496DA92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  <w:t>Сфера профессиональной деятельности</w:t>
            </w:r>
          </w:p>
        </w:tc>
        <w:tc>
          <w:tcPr>
            <w:tcW w:w="7484" w:type="dxa"/>
            <w:gridSpan w:val="3"/>
          </w:tcPr>
          <w:p w14:paraId="49A07EFA">
            <w:pPr>
              <w:pStyle w:val="24"/>
              <w:spacing w:after="0" w:line="240" w:lineRule="auto"/>
              <w:ind w:left="0"/>
              <w:jc w:val="both"/>
              <w:rPr>
                <w:rFonts w:ascii="Times New Roman" w:hAnsi="Times New Roman"/>
                <w:color w:val="auto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/>
                <w:bCs/>
                <w:iCs/>
                <w:color w:val="auto"/>
                <w:sz w:val="23"/>
                <w:szCs w:val="23"/>
                <w:lang w:val="ru-RU"/>
              </w:rPr>
              <w:t>Учебные, научные и производственные процессы в государственных и негосударственных учреждениях, а также в частных компаниях осуществляющих производство конкурентоспособных изделий энергетического машиностроения.</w:t>
            </w:r>
          </w:p>
        </w:tc>
      </w:tr>
      <w:tr w14:paraId="3AB9B8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</w:tcPr>
          <w:p w14:paraId="6DD7497D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  <w:t>Объекты профессиональной деятельности</w:t>
            </w:r>
          </w:p>
          <w:p w14:paraId="75335975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ru-RU"/>
              </w:rPr>
            </w:pPr>
          </w:p>
        </w:tc>
        <w:tc>
          <w:tcPr>
            <w:tcW w:w="7484" w:type="dxa"/>
            <w:gridSpan w:val="3"/>
          </w:tcPr>
          <w:p w14:paraId="1262DF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Предприятия машиностроительного профиля,проектные, производственные, ремонтные и эксплуатационные организации энергомашиностроительной и энергетической отраслей, сервисные и монтажные организации, эксплуатирующие энергетические машины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,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 xml:space="preserve">а также 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3"/>
                <w:szCs w:val="23"/>
                <w:lang w:eastAsia="en-US"/>
              </w:rPr>
              <w:t xml:space="preserve">органы государственного управления, научно-исследовательские учреждения, учреждения государственного и негосударственного профиля, включая индустрию,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сельское и коммунальное хозяйства.</w:t>
            </w:r>
          </w:p>
        </w:tc>
      </w:tr>
      <w:tr w14:paraId="6EDCD3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</w:tcPr>
          <w:p w14:paraId="0EF04964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  <w:t>Предметы профессиональной деятельности</w:t>
            </w:r>
          </w:p>
          <w:p w14:paraId="0E88909C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</w:p>
        </w:tc>
        <w:tc>
          <w:tcPr>
            <w:tcW w:w="7484" w:type="dxa"/>
            <w:gridSpan w:val="3"/>
          </w:tcPr>
          <w:p w14:paraId="245B199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bCs/>
                <w:iCs/>
                <w:color w:val="auto"/>
                <w:sz w:val="23"/>
                <w:szCs w:val="23"/>
                <w:lang w:eastAsia="en-US"/>
              </w:rPr>
              <w:t>Производственные и технологические процессы машиностроительных предприятий, а также предприятий, работающих с оборудованием в различных секторах экономики, производственные и технологические процессы предприятий, связанных с обеспечением непрерывной работы производств.</w:t>
            </w:r>
          </w:p>
        </w:tc>
      </w:tr>
      <w:tr w14:paraId="5D3D6C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</w:tcPr>
          <w:p w14:paraId="3BB0743C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  <w:t>Виды профессиональной деятельности</w:t>
            </w:r>
          </w:p>
        </w:tc>
        <w:tc>
          <w:tcPr>
            <w:tcW w:w="7484" w:type="dxa"/>
            <w:gridSpan w:val="3"/>
          </w:tcPr>
          <w:p w14:paraId="58B7ABF1">
            <w:pPr>
              <w:autoSpaceDE w:val="0"/>
              <w:autoSpaceDN w:val="0"/>
              <w:adjustRightIn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-проектно-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конструкторская;</w:t>
            </w:r>
          </w:p>
          <w:p w14:paraId="0DFCBD3A">
            <w:pPr>
              <w:autoSpaceDE w:val="0"/>
              <w:autoSpaceDN w:val="0"/>
              <w:adjustRightIn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- производственно-технологическая;</w:t>
            </w:r>
          </w:p>
          <w:p w14:paraId="6674F69D">
            <w:pPr>
              <w:autoSpaceDE w:val="0"/>
              <w:autoSpaceDN w:val="0"/>
              <w:adjustRightIn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- организационно – управленческая;</w:t>
            </w:r>
          </w:p>
          <w:p w14:paraId="71AEBED4">
            <w:pPr>
              <w:autoSpaceDE w:val="0"/>
              <w:autoSpaceDN w:val="0"/>
              <w:adjustRightIn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-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научно-исследовательская;</w:t>
            </w:r>
          </w:p>
          <w:p w14:paraId="7A01428C">
            <w:pPr>
              <w:autoSpaceDE w:val="0"/>
              <w:autoSpaceDN w:val="0"/>
              <w:adjustRightIn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-сервисно-эксплуатационная;</w:t>
            </w:r>
          </w:p>
          <w:p w14:paraId="18D29787">
            <w:pPr>
              <w:autoSpaceDE w:val="0"/>
              <w:autoSpaceDN w:val="0"/>
              <w:adjustRightIn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-монтажно-наладочная.</w:t>
            </w:r>
          </w:p>
        </w:tc>
      </w:tr>
      <w:tr w14:paraId="45CABC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</w:tcPr>
          <w:p w14:paraId="1AE4140B">
            <w:pPr>
              <w:autoSpaceDE w:val="0"/>
              <w:autoSpaceDN w:val="0"/>
              <w:adjustRightInd w:val="0"/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  <w:t>Результаты обучения</w:t>
            </w:r>
          </w:p>
        </w:tc>
        <w:tc>
          <w:tcPr>
            <w:tcW w:w="7484" w:type="dxa"/>
            <w:gridSpan w:val="3"/>
          </w:tcPr>
          <w:p w14:paraId="61B6BD70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РО1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.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С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de-DE" w:eastAsia="en-US"/>
              </w:rPr>
              <w:t>вободно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 xml:space="preserve"> общаться в профессиональной среде и социуме на казахском, русском и английском языках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 для решения задач межличностного и межкультурного взаимодействия с учетом принципов академического письма и культуры академической честности;</w:t>
            </w:r>
          </w:p>
          <w:p w14:paraId="595CDF74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РО2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.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 xml:space="preserve"> Демонстрировать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 общеобразовательные,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естественнонаучные, математические, социально-экономические и инженерные знания в профессиональной деятельности, владение методами математической обработки данных, методами научного и экспериментального исследования, знанием нормативных документов и элементов экономического анализа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;</w:t>
            </w:r>
          </w:p>
          <w:p w14:paraId="14519378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РО3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.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Владеть навыками информационно-коммуникационных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, цифровых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технологий и обработки экспериментальных данных обобщения, анализа и восприятия информации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;</w:t>
            </w:r>
          </w:p>
          <w:p w14:paraId="63B919B8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РО4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. Проектировать электротехническое, энергетическое оборудованиеи кабельную продукцию, обеспечивая надежность и долговечность новых и модернизуемых изделий, организовывая техническое руководство по разработке технологических процессов;</w:t>
            </w:r>
          </w:p>
          <w:p w14:paraId="61F76143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РО5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.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Применять новейшие технологии и конструкционные материалы в машиностроении, сокраща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я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 xml:space="preserve"> сроки запуска в производств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о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 xml:space="preserve"> новых изделий,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на основе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de-DE" w:eastAsia="en-US"/>
              </w:rPr>
              <w:t>новых технологических процесс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ов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de-DE" w:eastAsia="en-US"/>
              </w:rPr>
              <w:t xml:space="preserve"> и новых вид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 xml:space="preserve">ов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>энергетического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de-DE" w:eastAsia="en-US"/>
              </w:rPr>
              <w:t>оборудования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;</w:t>
            </w:r>
          </w:p>
          <w:p w14:paraId="6D2E4AB4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РО6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 xml:space="preserve">. 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  <w:t>Рассчитывать элементы энергетических машин и установок с учетом свойств конструкционных материалов, динамических и тепловых нагрузок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val="kk-KZ" w:eastAsia="en-US"/>
              </w:rPr>
              <w:t xml:space="preserve"> с применением систем автоматизированного проектирования, искусственного интеллекта и технологий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3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en-US" w:eastAsia="en-US"/>
              </w:rPr>
              <w:t>D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  <w:t xml:space="preserve"> печати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;</w:t>
            </w:r>
          </w:p>
          <w:p w14:paraId="7423EC77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РО7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>. Осуществлять производство и сервисное обслуживание энергетического оборудования и робототехнических систем; разработка и тестирование управляющих систем роботов.</w:t>
            </w:r>
          </w:p>
          <w:p w14:paraId="4EB945E3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val="kk-KZ" w:eastAsia="en-US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 xml:space="preserve">РО8. 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  <w:t>Проектировать схемы и способы монтажно-наладочных и сервисно-эксплуатационных работ на основе использовани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val="kk-KZ" w:eastAsia="en-US"/>
              </w:rPr>
              <w:t>я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  <w:t xml:space="preserve"> методики организации, проведения испытаний и технического обслуживания технологических процессов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val="kk-KZ" w:eastAsia="en-US"/>
              </w:rPr>
              <w:t>;</w:t>
            </w:r>
          </w:p>
          <w:p w14:paraId="14E00237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РО9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>. П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  <w:t>ринимать и обосновывать конкретные конструкторские решения при создании объектов электротехнического и энергетического машиностроения, представля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val="kk-KZ" w:eastAsia="en-US"/>
              </w:rPr>
              <w:t>я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  <w:t xml:space="preserve"> техническую документацию в соответствии с требованиями ЕСКД;</w:t>
            </w:r>
          </w:p>
          <w:p w14:paraId="058278B0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РО10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>. П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  <w:t>ланировать и выполнять численные экспериментальные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val="kk-KZ" w:eastAsia="en-US"/>
              </w:rPr>
              <w:t xml:space="preserve"> и </w:t>
            </w:r>
            <w:r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val="kk-KZ" w:eastAsia="en-US"/>
              </w:rPr>
              <w:t>научно-экспертные автотовароведческие исследования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  <w:t>, проводить обработку и анализ результатов, участвовать в испытаниях объектов энергетического машиностроения;</w:t>
            </w:r>
          </w:p>
          <w:p w14:paraId="4DAE6B84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eastAsia="en-US"/>
              </w:rPr>
              <w:t>РО11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 xml:space="preserve">. 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  <w:t>Проектировать инновационные виды электротехнической продукции на основе наукоемкого энергетического машиностроения;</w:t>
            </w:r>
          </w:p>
          <w:p w14:paraId="1E16DBD3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3"/>
                <w:szCs w:val="23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de-DE" w:eastAsia="en-US"/>
              </w:rPr>
              <w:t>РО12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3"/>
                <w:szCs w:val="23"/>
                <w:lang w:val="kk-KZ" w:eastAsia="en-US"/>
              </w:rPr>
              <w:t>.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eastAsia="en-US"/>
              </w:rPr>
              <w:t xml:space="preserve"> Демонстрировать навыки самообразования, самовоспитания, </w:t>
            </w:r>
            <w:r>
              <w:rPr>
                <w:rFonts w:ascii="Times New Roman" w:hAnsi="Times New Roman" w:eastAsia="Times New Roman" w:cs="Times New Roman"/>
                <w:color w:val="auto"/>
                <w:sz w:val="23"/>
                <w:szCs w:val="23"/>
                <w:lang w:val="kk-KZ" w:eastAsia="en-US"/>
              </w:rPr>
              <w:t>здорового образа жизни на протяжении всей жизни.</w:t>
            </w:r>
          </w:p>
        </w:tc>
      </w:tr>
      <w:tr w14:paraId="776580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9752" w:type="dxa"/>
            <w:gridSpan w:val="3"/>
          </w:tcPr>
          <w:p w14:paraId="13F6F11F">
            <w:pPr>
              <w:pageBreakBefore/>
              <w:spacing w:after="0" w:line="240" w:lineRule="auto"/>
              <w:ind w:left="-1"/>
              <w:jc w:val="both"/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NewRomanPS-ItalicMT" w:cs="Times New Roman"/>
                <w:b/>
                <w:iCs/>
                <w:color w:val="auto"/>
                <w:sz w:val="24"/>
                <w:szCs w:val="24"/>
                <w:lang w:eastAsia="en-US"/>
              </w:rPr>
              <w:t>3</w:t>
            </w:r>
            <w:r>
              <w:rPr>
                <w:rFonts w:ascii="Times New Roman" w:hAnsi="Times New Roman" w:eastAsia="TimesNewRomanPS-ItalicMT"/>
                <w:b/>
                <w:iCs/>
                <w:color w:val="auto"/>
                <w:sz w:val="24"/>
                <w:szCs w:val="24"/>
                <w:lang w:eastAsia="en-US"/>
              </w:rPr>
              <w:t xml:space="preserve">КОМПЕТЕНЦИИ ВЫПУСКНИКА ОБРАЗОВАТЕЛЬНОЙ </w:t>
            </w:r>
            <w:r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  <w:t>ПРОГРАММЫ</w:t>
            </w:r>
          </w:p>
          <w:p w14:paraId="6E1D3082">
            <w:pPr>
              <w:shd w:val="clear" w:color="auto" w:fill="FFFFFF"/>
              <w:spacing w:after="0" w:line="240" w:lineRule="auto"/>
              <w:ind w:right="-2"/>
              <w:jc w:val="both"/>
              <w:textAlignment w:val="baseline"/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color w:val="auto"/>
                <w:spacing w:val="1"/>
                <w:sz w:val="24"/>
                <w:szCs w:val="24"/>
                <w:lang w:eastAsia="en-US"/>
              </w:rPr>
              <w:t>ОБЩИЕ КОМПЕТЕНЦИИ</w:t>
            </w:r>
            <w:r>
              <w:rPr>
                <w:rFonts w:ascii="Times New Roman" w:hAnsi="Times New Roman" w:cs="Times New Roman" w:eastAsiaTheme="minorHAnsi"/>
                <w:color w:val="auto"/>
                <w:spacing w:val="1"/>
                <w:sz w:val="24"/>
                <w:szCs w:val="24"/>
                <w:lang w:eastAsia="en-US"/>
              </w:rPr>
              <w:t>(</w:t>
            </w:r>
            <w:r>
              <w:rPr>
                <w:rFonts w:ascii="Times New Roman" w:hAnsi="Times New Roman" w:cs="Times New Roman" w:eastAsiaTheme="minorHAnsi"/>
                <w:color w:val="auto"/>
                <w:spacing w:val="1"/>
                <w:sz w:val="24"/>
                <w:szCs w:val="24"/>
                <w:lang w:val="en-US" w:eastAsia="en-US"/>
              </w:rPr>
              <w:t>SOFTSKILLS</w:t>
            </w:r>
            <w:r>
              <w:rPr>
                <w:rFonts w:ascii="Times New Roman" w:hAnsi="Times New Roman" w:cs="Times New Roman" w:eastAsiaTheme="minorHAnsi"/>
                <w:color w:val="auto"/>
                <w:spacing w:val="1"/>
                <w:sz w:val="24"/>
                <w:szCs w:val="24"/>
                <w:lang w:eastAsia="en-US"/>
              </w:rPr>
              <w:t>).</w:t>
            </w:r>
            <w:r>
              <w:rPr>
                <w:rFonts w:ascii="Times New Roman" w:hAnsi="Times New Roman" w:cs="Times New Roman" w:eastAsiaTheme="minorHAnsi"/>
                <w:color w:val="auto"/>
                <w:spacing w:val="1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cs="Times New Roman" w:eastAsiaTheme="minorHAnsi"/>
                <w:bCs/>
                <w:color w:val="auto"/>
                <w:sz w:val="24"/>
                <w:szCs w:val="24"/>
                <w:lang w:eastAsia="en-US"/>
              </w:rPr>
              <w:t>Поведенческие навыки и личностные качества</w:t>
            </w:r>
          </w:p>
        </w:tc>
      </w:tr>
      <w:tr w14:paraId="3F6E69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5A7CEF91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ОК 1. Компетенция в управлении своей грамотностью </w:t>
            </w:r>
          </w:p>
        </w:tc>
        <w:tc>
          <w:tcPr>
            <w:tcW w:w="7063" w:type="dxa"/>
          </w:tcPr>
          <w:p w14:paraId="0D24ABCD">
            <w:pPr>
              <w:pStyle w:val="24"/>
              <w:shd w:val="clear" w:color="auto" w:fill="FFFFFF"/>
              <w:tabs>
                <w:tab w:val="left" w:pos="317"/>
              </w:tabs>
              <w:spacing w:after="0" w:line="240" w:lineRule="auto"/>
              <w:ind w:left="33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ОК1.1.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Способность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самообучаться, саморазвиваться и постоянно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обновлять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свои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знания в рамках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выбранной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траектории и в условиях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междисциплинарности.</w:t>
            </w:r>
          </w:p>
          <w:p w14:paraId="3E08151B">
            <w:pPr>
              <w:pStyle w:val="24"/>
              <w:shd w:val="clear" w:color="auto" w:fill="FFFFFF"/>
              <w:tabs>
                <w:tab w:val="left" w:pos="317"/>
              </w:tabs>
              <w:spacing w:after="0" w:line="240" w:lineRule="auto"/>
              <w:ind w:left="33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ОК 1.2.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Способность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выражать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мысли, чувства, факты и мнения в профессиональнойсфере.</w:t>
            </w:r>
          </w:p>
          <w:p w14:paraId="2EC21DFB">
            <w:pPr>
              <w:pStyle w:val="24"/>
              <w:shd w:val="clear" w:color="auto" w:fill="FFFFFF"/>
              <w:tabs>
                <w:tab w:val="left" w:pos="313"/>
              </w:tabs>
              <w:spacing w:after="0" w:line="240" w:lineRule="auto"/>
              <w:ind w:left="29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ОК1.3. С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пособность к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мобильности в современном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мире 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критическому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мышлению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.</w:t>
            </w:r>
          </w:p>
        </w:tc>
      </w:tr>
      <w:tr w14:paraId="0786F5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66FF2C5C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ОК 2. Языковая компетенция </w:t>
            </w:r>
          </w:p>
        </w:tc>
        <w:tc>
          <w:tcPr>
            <w:tcW w:w="7063" w:type="dxa"/>
          </w:tcPr>
          <w:p w14:paraId="32813FDB">
            <w:pPr>
              <w:pStyle w:val="24"/>
              <w:shd w:val="clear" w:color="auto" w:fill="FFFFFF"/>
              <w:tabs>
                <w:tab w:val="left" w:pos="317"/>
              </w:tabs>
              <w:spacing w:after="0" w:line="240" w:lineRule="auto"/>
              <w:ind w:left="33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ОК 2.1.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Способность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выстраивать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программы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коммуникаций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на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государственном, русском и иностранном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языках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.</w:t>
            </w:r>
          </w:p>
          <w:p w14:paraId="28F460FB">
            <w:pPr>
              <w:pStyle w:val="24"/>
              <w:shd w:val="clear" w:color="auto" w:fill="FFFFFF"/>
              <w:tabs>
                <w:tab w:val="left" w:pos="317"/>
              </w:tabs>
              <w:spacing w:after="0" w:line="240" w:lineRule="auto"/>
              <w:ind w:left="33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ОК2.2. Способность к межличностному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социальному и профессиональному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общению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в условиях межкультурной коммуникации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и инклюзивной среды</w:t>
            </w:r>
          </w:p>
        </w:tc>
      </w:tr>
      <w:tr w14:paraId="0E9D81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2A6E1810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ОК 3. Математическая компетенция и компетенция в области науки </w:t>
            </w:r>
          </w:p>
        </w:tc>
        <w:tc>
          <w:tcPr>
            <w:tcW w:w="7063" w:type="dxa"/>
          </w:tcPr>
          <w:p w14:paraId="6B8BA190">
            <w:pPr>
              <w:pStyle w:val="24"/>
              <w:shd w:val="clear" w:color="auto" w:fill="FFFFFF"/>
              <w:tabs>
                <w:tab w:val="left" w:pos="313"/>
              </w:tabs>
              <w:spacing w:after="0" w:line="240" w:lineRule="auto"/>
              <w:ind w:left="29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ОК3.1.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Способность и готовность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применять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образовательный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потенциал, опыт и личностные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качества, приобретенные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во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время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изучения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математических, естественнонаучных, технических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дисциплин в вузе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,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для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решения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профессиональных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задач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.</w:t>
            </w:r>
          </w:p>
        </w:tc>
      </w:tr>
      <w:tr w14:paraId="3F56E9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3FC8429B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ОК 4. Цифровая компетенция, технологическаяграмотность</w:t>
            </w:r>
          </w:p>
        </w:tc>
        <w:tc>
          <w:tcPr>
            <w:tcW w:w="7063" w:type="dxa"/>
          </w:tcPr>
          <w:p w14:paraId="141A06AD">
            <w:pPr>
              <w:pStyle w:val="24"/>
              <w:shd w:val="clear" w:color="auto" w:fill="FFFFFF"/>
              <w:tabs>
                <w:tab w:val="left" w:pos="313"/>
              </w:tabs>
              <w:spacing w:after="0" w:line="240" w:lineRule="auto"/>
              <w:ind w:left="29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ОК4.1. Способность демонстрировать и развивать информационную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грамотность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через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овладение и использование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современных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информационно-коммуникационных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технологий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во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всех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сферах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своей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 xml:space="preserve">жизни и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профессиональной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деятельности.</w:t>
            </w:r>
          </w:p>
          <w:p w14:paraId="60AE143F">
            <w:pPr>
              <w:pStyle w:val="24"/>
              <w:shd w:val="clear" w:color="auto" w:fill="FFFFFF"/>
              <w:tabs>
                <w:tab w:val="left" w:pos="313"/>
              </w:tabs>
              <w:spacing w:after="0" w:line="240" w:lineRule="auto"/>
              <w:ind w:left="29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ОК4.2. С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пособность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использовать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различные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виды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информационно-коммуникационные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технологи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: интернет-ресурсы, облачные и мобильные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сервисы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попоиску, хранению, защите и распространени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ю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информации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.</w:t>
            </w:r>
          </w:p>
        </w:tc>
      </w:tr>
      <w:tr w14:paraId="31CA3B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3F75F333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pacing w:val="1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pacing w:val="1"/>
                <w:sz w:val="24"/>
                <w:szCs w:val="24"/>
                <w:lang w:eastAsia="en-US"/>
              </w:rPr>
              <w:t xml:space="preserve">ОК 5. Личная, социальная и учебная компетенции </w:t>
            </w:r>
          </w:p>
        </w:tc>
        <w:tc>
          <w:tcPr>
            <w:tcW w:w="7063" w:type="dxa"/>
          </w:tcPr>
          <w:p w14:paraId="264662F9">
            <w:pPr>
              <w:pStyle w:val="24"/>
              <w:shd w:val="clear" w:color="auto" w:fill="FFFFFF"/>
              <w:tabs>
                <w:tab w:val="left" w:pos="313"/>
              </w:tabs>
              <w:spacing w:after="0" w:line="240" w:lineRule="auto"/>
              <w:ind w:left="29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ОК5.1. Способность к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физическому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самосовершенствованию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 и ориентации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наздоровый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жизни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для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обеспечения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полноценной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социальной и профессиональной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деятельности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посредством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методов и средств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физической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культуры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.</w:t>
            </w:r>
          </w:p>
          <w:p w14:paraId="602E314E">
            <w:pPr>
              <w:pStyle w:val="24"/>
              <w:shd w:val="clear" w:color="auto" w:fill="FFFFFF"/>
              <w:tabs>
                <w:tab w:val="left" w:pos="313"/>
              </w:tabs>
              <w:spacing w:after="0" w:line="240" w:lineRule="auto"/>
              <w:ind w:left="29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ОК5.2. Способность к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социально-культурно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му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развити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ю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на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основе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проявления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граждан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ственности и нравственности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.</w:t>
            </w:r>
          </w:p>
          <w:p w14:paraId="3C393F16">
            <w:pPr>
              <w:pStyle w:val="24"/>
              <w:shd w:val="clear" w:color="auto" w:fill="FFFFFF"/>
              <w:tabs>
                <w:tab w:val="left" w:pos="313"/>
              </w:tabs>
              <w:spacing w:after="0" w:line="240" w:lineRule="auto"/>
              <w:ind w:left="29" w:right="-2"/>
              <w:jc w:val="both"/>
              <w:textAlignment w:val="baseline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ОК5.3 Способность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выстраивать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личную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образовательную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траекторию в течение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всей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жизни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для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саморазвития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,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карьерного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роста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 xml:space="preserve"> и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профессиональн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ого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успех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а.</w:t>
            </w:r>
          </w:p>
          <w:p w14:paraId="4EE047C8">
            <w:pPr>
              <w:tabs>
                <w:tab w:val="left" w:pos="31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ОК5.4. Способность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успешно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взаимодействовать во всём многообразии социо-культурных контекстов во время учебы, на работе, дома и на досуге.</w:t>
            </w:r>
          </w:p>
        </w:tc>
      </w:tr>
      <w:tr w14:paraId="1B72BA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7486BD2B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pacing w:val="1"/>
                <w:sz w:val="24"/>
                <w:szCs w:val="24"/>
                <w:highlight w:val="yellow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Cs/>
                <w:color w:val="auto"/>
                <w:sz w:val="24"/>
                <w:szCs w:val="24"/>
                <w:lang w:eastAsia="en-US"/>
              </w:rPr>
              <w:t>ОК 6. Предпринимательская компетенция</w:t>
            </w:r>
          </w:p>
        </w:tc>
        <w:tc>
          <w:tcPr>
            <w:tcW w:w="7063" w:type="dxa"/>
          </w:tcPr>
          <w:p w14:paraId="3B7277B2">
            <w:pPr>
              <w:pStyle w:val="24"/>
              <w:tabs>
                <w:tab w:val="left" w:pos="313"/>
              </w:tabs>
              <w:autoSpaceDE w:val="0"/>
              <w:autoSpaceDN w:val="0"/>
              <w:adjustRightInd w:val="0"/>
              <w:spacing w:after="0" w:line="240" w:lineRule="auto"/>
              <w:ind w:left="29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ОК6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  <w:lang w:val="ru-RU"/>
              </w:rPr>
              <w:t xml:space="preserve">.1.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Способность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проявлять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креативность 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предприимчивость в различнойсреде.</w:t>
            </w:r>
          </w:p>
          <w:p w14:paraId="2C7BEC00">
            <w:pPr>
              <w:pStyle w:val="24"/>
              <w:tabs>
                <w:tab w:val="left" w:pos="313"/>
              </w:tabs>
              <w:autoSpaceDE w:val="0"/>
              <w:autoSpaceDN w:val="0"/>
              <w:adjustRightInd w:val="0"/>
              <w:spacing w:after="0" w:line="240" w:lineRule="auto"/>
              <w:ind w:left="29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ОК6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  <w:lang w:val="ru-RU"/>
              </w:rPr>
              <w:t xml:space="preserve">.2.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Способность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работать в режиме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не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определенности и быстрой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смены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условий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задач, принимать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решения, распределять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ресурсы и управлять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своим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временем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.</w:t>
            </w:r>
          </w:p>
          <w:p w14:paraId="3872340F">
            <w:pPr>
              <w:pStyle w:val="24"/>
              <w:tabs>
                <w:tab w:val="left" w:pos="313"/>
              </w:tabs>
              <w:autoSpaceDE w:val="0"/>
              <w:autoSpaceDN w:val="0"/>
              <w:adjustRightInd w:val="0"/>
              <w:spacing w:after="0" w:line="240" w:lineRule="auto"/>
              <w:ind w:left="29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ОК6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  <w:lang w:val="ru-RU"/>
              </w:rPr>
              <w:t xml:space="preserve">.3.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Способность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работать с запросами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потребителя.</w:t>
            </w:r>
          </w:p>
        </w:tc>
      </w:tr>
      <w:tr w14:paraId="60ADCA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6EC74FAF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ОК 7. Культурная осведомленность и способность к самовыражению</w:t>
            </w:r>
          </w:p>
        </w:tc>
        <w:tc>
          <w:tcPr>
            <w:tcW w:w="7063" w:type="dxa"/>
          </w:tcPr>
          <w:p w14:paraId="08CEAC64">
            <w:pPr>
              <w:pStyle w:val="24"/>
              <w:tabs>
                <w:tab w:val="left" w:pos="313"/>
              </w:tabs>
              <w:spacing w:after="0" w:line="240" w:lineRule="auto"/>
              <w:ind w:left="29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 xml:space="preserve">ОК7.1.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Способность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проявлять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м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ировоззренческую, гражданскую и нравственнуюпозиции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.</w:t>
            </w:r>
          </w:p>
          <w:p w14:paraId="671D0FC6">
            <w:pPr>
              <w:pStyle w:val="24"/>
              <w:tabs>
                <w:tab w:val="left" w:pos="313"/>
              </w:tabs>
              <w:spacing w:after="0" w:line="240" w:lineRule="auto"/>
              <w:ind w:left="29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 xml:space="preserve">ОК7.2.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Способность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быть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толерантным к традициям и культуре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других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н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ародов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мира, обладать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высокими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духовными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качествами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en-US"/>
              </w:rPr>
              <w:t>.</w:t>
            </w:r>
          </w:p>
        </w:tc>
      </w:tr>
      <w:tr w14:paraId="53522E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9752" w:type="dxa"/>
            <w:gridSpan w:val="3"/>
          </w:tcPr>
          <w:p w14:paraId="00249574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  <w:t xml:space="preserve">ПРОФЕССИОНАЛЬНЫЕ КОМПЕТЕНЦИИ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(H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en-US" w:eastAsia="en-US"/>
              </w:rPr>
              <w:t>ARDSKILLS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). </w:t>
            </w:r>
          </w:p>
        </w:tc>
      </w:tr>
      <w:tr w14:paraId="2E2D7C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  <w:vMerge w:val="restart"/>
          </w:tcPr>
          <w:p w14:paraId="04935661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Специфичные для данного направления теоретические знания и практические навыки и умения</w:t>
            </w:r>
          </w:p>
        </w:tc>
        <w:tc>
          <w:tcPr>
            <w:tcW w:w="7063" w:type="dxa"/>
          </w:tcPr>
          <w:p w14:paraId="72D1D6EA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>ПК1 –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>способность понимать принципы построения изображений и чертежей геометрических объектов; правила оформления конструкторской документации в соответствии со стандартами ISO, ЕСКД/ЕСТД. Уметь выполнять расчеты, проектировать и графически представлять информацию о процессах и объектах</w:t>
            </w:r>
          </w:p>
        </w:tc>
      </w:tr>
      <w:tr w14:paraId="2C6E06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  <w:vMerge w:val="continue"/>
          </w:tcPr>
          <w:p w14:paraId="417BA370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7063" w:type="dxa"/>
          </w:tcPr>
          <w:p w14:paraId="662F0AA4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>ПК2 – выполнять инженерные проекты высокотехнологичного энергетического оборудования с применением современных методов проектирования для достижения оптимальных результатов с учетом экономических и экологических ограничений</w:t>
            </w:r>
          </w:p>
        </w:tc>
      </w:tr>
      <w:tr w14:paraId="3C6FE8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  <w:vMerge w:val="continue"/>
          </w:tcPr>
          <w:p w14:paraId="348950E3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7063" w:type="dxa"/>
          </w:tcPr>
          <w:p w14:paraId="1841549F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>ПК3 – способность использовать стандартные программные средства при проектировании технологий и оборудования, представлять принципиальные схемы работы основного и вспомогательного оборудования, обладать готовностью использовать основные понятия, законы и модели термодинамики, химической кинетики, переноса тепла и массы</w:t>
            </w:r>
          </w:p>
        </w:tc>
      </w:tr>
      <w:tr w14:paraId="15ABC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  <w:vMerge w:val="continue"/>
          </w:tcPr>
          <w:p w14:paraId="7D20782D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7063" w:type="dxa"/>
          </w:tcPr>
          <w:p w14:paraId="1DEBC6F9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>ПК4 – планировать и выполнять численные экспериментальные исследования, проводить обработку и анализ результатов, участвовать в испытаниях объектов энергетического машиностроения</w:t>
            </w:r>
          </w:p>
        </w:tc>
      </w:tr>
      <w:tr w14:paraId="269B95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  <w:vMerge w:val="continue"/>
          </w:tcPr>
          <w:p w14:paraId="3D063CD6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7063" w:type="dxa"/>
          </w:tcPr>
          <w:p w14:paraId="79F38E7F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>ПК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>5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 xml:space="preserve"> –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 xml:space="preserve"> способность проектировать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 xml:space="preserve"> технологические процессы изготовления насосного оборудования; самостоятельно выбирать оптимальную технологию для производства конкурентоспособной продукций</w:t>
            </w:r>
          </w:p>
        </w:tc>
      </w:tr>
      <w:tr w14:paraId="5AB4F3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  <w:vMerge w:val="continue"/>
          </w:tcPr>
          <w:p w14:paraId="0F909DDB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7063" w:type="dxa"/>
          </w:tcPr>
          <w:p w14:paraId="6C38E796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 xml:space="preserve">ПК6 – способность разрабатывать технологические процессы механической обработки с учетом устройств и назначение металлообрабытывающих станков, также анализировать исходные данные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>(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>чертежи, технологические документы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eastAsia="en-US"/>
              </w:rPr>
              <w:t>)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 xml:space="preserve"> для механической обработки деталей средней сложности с точностью размеров по 7-10 квалитету</w:t>
            </w:r>
          </w:p>
        </w:tc>
      </w:tr>
      <w:tr w14:paraId="5423A8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1AC6C465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7063" w:type="dxa"/>
          </w:tcPr>
          <w:p w14:paraId="1C044801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>ПК 7 – способность выполнять ремонт, монтаж, сервис электротехнических оборудований и энергетических систем, диагностику технического состояния сложных узлов и механизмов, поддержки состояния рабочего места в ссответствии с требованиями охраны труда, пожарной, промышленной и экологической безопасности, правилами организации рабочего места при техническом обслуживании</w:t>
            </w:r>
          </w:p>
        </w:tc>
      </w:tr>
      <w:tr w14:paraId="47DBC1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03C2FD78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7063" w:type="dxa"/>
          </w:tcPr>
          <w:p w14:paraId="1BF259FD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>ПК 8 – способность организовывать и выполнять подготовку слесарно-монтажного, контрольно-измерительного инструмента и приспособлений к выполнению технологической операции, а также подготовку и проведение испытаний сложных машиностроительных изделий</w:t>
            </w:r>
          </w:p>
        </w:tc>
      </w:tr>
      <w:tr w14:paraId="662142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42" w:type="dxa"/>
        </w:trPr>
        <w:tc>
          <w:tcPr>
            <w:tcW w:w="2689" w:type="dxa"/>
            <w:gridSpan w:val="2"/>
          </w:tcPr>
          <w:p w14:paraId="761BEF7D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7063" w:type="dxa"/>
          </w:tcPr>
          <w:p w14:paraId="234D8D23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 xml:space="preserve">ПК 9 – способность моделировать технологические процессы с использованием стандартных пакетов и средств автоматизированного проектирования, </w:t>
            </w:r>
            <w:r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  <w:lang w:val="kk-KZ" w:eastAsia="en-US"/>
              </w:rPr>
              <w:t>искусственного интеллекта,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 w:eastAsia="en-US"/>
              </w:rPr>
              <w:t xml:space="preserve"> контролировать качество изготовления тест-изделий, производить контроль качества ведения работ, внесение необходимых корректив и способы и методы наладки, разрабатывать методические, нормативные документы и техническую документацию</w:t>
            </w:r>
          </w:p>
        </w:tc>
      </w:tr>
    </w:tbl>
    <w:p w14:paraId="4CDEA00A">
      <w:pPr>
        <w:pStyle w:val="24"/>
        <w:tabs>
          <w:tab w:val="left" w:pos="7251"/>
        </w:tabs>
        <w:spacing w:after="0" w:line="240" w:lineRule="auto"/>
        <w:ind w:left="0"/>
        <w:jc w:val="center"/>
        <w:rPr>
          <w:rFonts w:ascii="Times New Roman" w:hAnsi="Times New Roman"/>
          <w:b/>
          <w:bCs/>
          <w:color w:val="auto"/>
          <w:sz w:val="24"/>
          <w:szCs w:val="24"/>
          <w:lang w:val="kk-KZ"/>
        </w:rPr>
      </w:pPr>
    </w:p>
    <w:p w14:paraId="7A10D544">
      <w:pPr>
        <w:pStyle w:val="24"/>
        <w:tabs>
          <w:tab w:val="left" w:pos="7251"/>
        </w:tabs>
        <w:spacing w:after="0" w:line="240" w:lineRule="auto"/>
        <w:ind w:left="0"/>
        <w:jc w:val="center"/>
        <w:rPr>
          <w:rFonts w:ascii="Times New Roman" w:hAnsi="Times New Roman"/>
          <w:b/>
          <w:bCs/>
          <w:color w:val="auto"/>
          <w:sz w:val="24"/>
          <w:szCs w:val="24"/>
          <w:lang w:val="kk-KZ"/>
        </w:rPr>
      </w:pPr>
    </w:p>
    <w:p w14:paraId="5BEA38AD">
      <w:pPr>
        <w:pStyle w:val="24"/>
        <w:tabs>
          <w:tab w:val="left" w:pos="7251"/>
        </w:tabs>
        <w:spacing w:after="0" w:line="240" w:lineRule="auto"/>
        <w:ind w:left="0"/>
        <w:jc w:val="center"/>
        <w:rPr>
          <w:rFonts w:ascii="Times New Roman" w:hAnsi="Times New Roman"/>
          <w:b/>
          <w:bCs/>
          <w:color w:val="auto"/>
          <w:sz w:val="24"/>
          <w:szCs w:val="24"/>
          <w:lang w:val="kk-KZ"/>
        </w:rPr>
      </w:pPr>
    </w:p>
    <w:p w14:paraId="43AFBEC9">
      <w:pPr>
        <w:pStyle w:val="24"/>
        <w:tabs>
          <w:tab w:val="left" w:pos="7251"/>
        </w:tabs>
        <w:spacing w:after="0" w:line="240" w:lineRule="auto"/>
        <w:ind w:left="0"/>
        <w:jc w:val="center"/>
        <w:rPr>
          <w:rFonts w:ascii="Times New Roman" w:hAnsi="Times New Roman"/>
          <w:b/>
          <w:bCs/>
          <w:color w:val="auto"/>
          <w:sz w:val="24"/>
          <w:szCs w:val="24"/>
          <w:lang w:val="kk-KZ"/>
        </w:rPr>
      </w:pPr>
    </w:p>
    <w:p w14:paraId="7EAF8F6B">
      <w:pPr>
        <w:pStyle w:val="24"/>
        <w:tabs>
          <w:tab w:val="left" w:pos="7251"/>
        </w:tabs>
        <w:spacing w:after="0" w:line="240" w:lineRule="auto"/>
        <w:ind w:left="0"/>
        <w:jc w:val="center"/>
        <w:rPr>
          <w:rFonts w:ascii="Times New Roman" w:hAnsi="Times New Roman"/>
          <w:b/>
          <w:bCs/>
          <w:color w:val="auto"/>
          <w:sz w:val="24"/>
          <w:szCs w:val="24"/>
          <w:lang w:val="kk-KZ"/>
        </w:rPr>
      </w:pPr>
      <w:r>
        <w:rPr>
          <w:rFonts w:ascii="Times New Roman" w:hAnsi="Times New Roman"/>
          <w:b/>
          <w:bCs/>
          <w:color w:val="auto"/>
          <w:sz w:val="24"/>
          <w:szCs w:val="24"/>
          <w:lang w:val="kk-KZ"/>
        </w:rPr>
        <w:t xml:space="preserve">3.1 Матрица соотнесения </w:t>
      </w:r>
      <w:r>
        <w:rPr>
          <w:rFonts w:ascii="Times New Roman" w:hAnsi="Times New Roman"/>
          <w:b/>
          <w:bCs/>
          <w:color w:val="auto"/>
          <w:sz w:val="24"/>
          <w:szCs w:val="24"/>
        </w:rPr>
        <w:t>результатов</w:t>
      </w:r>
      <w:r>
        <w:rPr>
          <w:rFonts w:ascii="Times New Roman" w:hAnsi="Times New Roman"/>
          <w:b/>
          <w:bCs/>
          <w:color w:val="auto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b/>
          <w:bCs/>
          <w:color w:val="auto"/>
          <w:sz w:val="24"/>
          <w:szCs w:val="24"/>
        </w:rPr>
        <w:t>обучения</w:t>
      </w:r>
      <w:r>
        <w:rPr>
          <w:rFonts w:ascii="Times New Roman" w:hAnsi="Times New Roman"/>
          <w:b/>
          <w:bCs/>
          <w:color w:val="auto"/>
          <w:sz w:val="24"/>
          <w:szCs w:val="24"/>
          <w:lang w:val="ru-RU"/>
        </w:rPr>
        <w:t xml:space="preserve"> по ОП в целом с формируемыми компетенциями</w:t>
      </w:r>
    </w:p>
    <w:p w14:paraId="1380AF30">
      <w:pPr>
        <w:pStyle w:val="24"/>
        <w:tabs>
          <w:tab w:val="left" w:pos="7251"/>
        </w:tabs>
        <w:spacing w:after="0" w:line="240" w:lineRule="auto"/>
        <w:ind w:left="0"/>
        <w:rPr>
          <w:rFonts w:ascii="Times New Roman" w:hAnsi="Times New Roman"/>
          <w:b/>
          <w:bCs/>
          <w:color w:val="auto"/>
          <w:sz w:val="24"/>
          <w:szCs w:val="24"/>
          <w:lang w:val="kk-KZ"/>
        </w:rPr>
      </w:pPr>
    </w:p>
    <w:tbl>
      <w:tblPr>
        <w:tblStyle w:val="8"/>
        <w:tblW w:w="4155" w:type="pct"/>
        <w:jc w:val="center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84"/>
        <w:gridCol w:w="565"/>
        <w:gridCol w:w="469"/>
        <w:gridCol w:w="470"/>
        <w:gridCol w:w="471"/>
        <w:gridCol w:w="472"/>
        <w:gridCol w:w="472"/>
        <w:gridCol w:w="472"/>
        <w:gridCol w:w="472"/>
        <w:gridCol w:w="472"/>
        <w:gridCol w:w="472"/>
        <w:gridCol w:w="472"/>
        <w:gridCol w:w="472"/>
      </w:tblGrid>
      <w:tr w14:paraId="5F30C17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6662A451">
            <w:pPr>
              <w:spacing w:after="0"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</w:tcPr>
          <w:p w14:paraId="6767534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Р1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</w:tcPr>
          <w:p w14:paraId="0278EF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Р2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</w:tcPr>
          <w:p w14:paraId="0F7A4D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Р3</w:t>
            </w: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</w:tcPr>
          <w:p w14:paraId="2BAA1D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Р4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3C71C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Р5</w:t>
            </w:r>
          </w:p>
          <w:p w14:paraId="5ED5B0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BC838B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Р6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58187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Р7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38654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Р8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43681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Р9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EDD8F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Р10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C93918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Р11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F21D12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Р12</w:t>
            </w:r>
          </w:p>
        </w:tc>
      </w:tr>
      <w:tr w14:paraId="0746EB1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2BB5C2A9">
            <w:pPr>
              <w:spacing w:after="0" w:line="240" w:lineRule="auto"/>
              <w:ind w:left="142" w:right="76" w:hanging="142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ОК1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3A3BCA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212008F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097C8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40F908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3FD98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77E37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BCE9A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9537C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C9C4C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92DAF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4FBD4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F1EC16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1BD4FA6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11A32485">
            <w:pPr>
              <w:spacing w:after="0" w:line="240" w:lineRule="auto"/>
              <w:ind w:left="142" w:right="76" w:hanging="142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ОК2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0411BD2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6204DE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5E70360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63105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EB163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E70C1E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34E6F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E405C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FDC02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C9564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7674DE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688A7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03D2837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17062D4D">
            <w:pPr>
              <w:spacing w:after="0" w:line="240" w:lineRule="auto"/>
              <w:ind w:left="142" w:right="76" w:hanging="142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ОК3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4444DE5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4B2307D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35BF73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F3D038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9D7A0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E465F2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407C2D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CC5AA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FA612D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D8939D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4F2FA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467CF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1A43376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05330E8C">
            <w:pPr>
              <w:spacing w:after="0" w:line="240" w:lineRule="auto"/>
              <w:ind w:left="142" w:right="76" w:hanging="142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ОК4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3738E61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454DD9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3756248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9F0AE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04E5C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C253E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89716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A529D9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B3B6A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D8D494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95FED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3D036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1E68C4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26660C1D">
            <w:pPr>
              <w:spacing w:after="0" w:line="240" w:lineRule="auto"/>
              <w:ind w:left="142" w:right="76" w:hanging="142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ОК5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4C7469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</w:tcPr>
          <w:p w14:paraId="313B6F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55AD91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28A4F0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1AA9D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E6CC7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D6713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333E2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9FA54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0175B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60B1B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F8610F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2D6DB57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2327270C">
            <w:pPr>
              <w:spacing w:after="0" w:line="240" w:lineRule="auto"/>
              <w:ind w:left="142" w:right="76" w:hanging="142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ОК6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42CC3B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</w:tcPr>
          <w:p w14:paraId="709EAF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7B3AB5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89E9F5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595E8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8E984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E5577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DDF089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8458A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1A922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991D66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513DB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29775DD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5A63D7A8">
            <w:pPr>
              <w:spacing w:after="0" w:line="240" w:lineRule="auto"/>
              <w:ind w:left="142" w:right="76" w:hanging="142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ОК7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796E64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71A121C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1BF0F13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5BF17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441AD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C04EF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DF0749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7A131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12ABF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56227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4E0B4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334CC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34D4922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09E8D4F0">
            <w:pPr>
              <w:spacing w:after="0" w:line="240" w:lineRule="auto"/>
              <w:ind w:left="142" w:right="76" w:hanging="142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ПК1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76C080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56A84BA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184E28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A9D17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5B518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8F909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6B32A2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2EA5F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6872F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22A5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7B58A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B53BD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7691C59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7E1D63E2">
            <w:pPr>
              <w:spacing w:after="0" w:line="240" w:lineRule="auto"/>
              <w:ind w:left="142" w:right="76" w:hanging="142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ПК2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4E84E9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25827A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5C427D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97B66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745EF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FFF3D7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211D1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C91E5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25771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420CFA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C66B8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3EC5C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3E2B959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3C9AD15F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ПК3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7651D1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2AB1D0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53AAF5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4BAE2E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52C58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CA923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3EB72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A2F60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F9C7A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E35E46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040FF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A9AD3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18F84BF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3312987E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ПК4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3C6CFF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22D4704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2D882A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5922B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EB5ED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E03DC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8C9D46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5E97EA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52D96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0BA3A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7BC3CE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2BD02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0F00903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1544A57D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ПК5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7291E7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0AE292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7D6B0C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DDE0A4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09051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240B86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82C6C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89FD7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08868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8A9C54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DBA231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BDF8E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1D1F5C8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4EBB6716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ПК6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69E3C8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6A793EB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0EA0E5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0DD076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6689D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E6EA2D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75086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14501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1AA2C6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9049B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2FB67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E6618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360AAAA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60B2CD7D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ПК7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220DDF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1ADE83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07BCAB6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047CB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8B590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3A18B6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B446F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2C4A3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A55F946">
            <w:pPr>
              <w:tabs>
                <w:tab w:val="center" w:pos="2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C9867F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0B912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E86BB5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61E9ABF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653E0990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ПК8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7C6173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322C904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7ED46B9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FD1A3C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F9151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8EDE1F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5E44A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97B7EF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D5A1F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0B287E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D39A6D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DC24D4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  <w:tr w14:paraId="1958E1D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  <w:jc w:val="center"/>
        </w:trPr>
        <w:tc>
          <w:tcPr>
            <w:tcW w:w="22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tcMar>
              <w:top w:w="17" w:type="dxa"/>
              <w:left w:w="21" w:type="dxa"/>
              <w:bottom w:w="0" w:type="dxa"/>
              <w:right w:w="21" w:type="dxa"/>
            </w:tcMar>
          </w:tcPr>
          <w:p w14:paraId="26EE527D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ПК9</w:t>
            </w:r>
          </w:p>
        </w:tc>
        <w:tc>
          <w:tcPr>
            <w:tcW w:w="565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48DEBC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69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6A6EDE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0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vAlign w:val="center"/>
          </w:tcPr>
          <w:p w14:paraId="01F1B2E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1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9C516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8FCDA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BFB08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8EFB2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5AFC3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DCCA9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579737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BCF7C1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FA204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</w:tr>
    </w:tbl>
    <w:p w14:paraId="3E7C1763">
      <w:pPr>
        <w:widowControl w:val="0"/>
        <w:tabs>
          <w:tab w:val="left" w:pos="1214"/>
        </w:tabs>
        <w:autoSpaceDE w:val="0"/>
        <w:autoSpaceDN w:val="0"/>
        <w:spacing w:before="65" w:after="0" w:line="240" w:lineRule="auto"/>
        <w:ind w:right="395"/>
        <w:jc w:val="both"/>
        <w:rPr>
          <w:rFonts w:ascii="Times New Roman" w:hAnsi="Times New Roman" w:cs="Times New Roman"/>
          <w:color w:val="auto"/>
          <w:sz w:val="24"/>
          <w:szCs w:val="24"/>
          <w:highlight w:val="yellow"/>
        </w:rPr>
        <w:sectPr>
          <w:footerReference r:id="rId5" w:type="default"/>
          <w:pgSz w:w="11906" w:h="16838"/>
          <w:pgMar w:top="1134" w:right="1134" w:bottom="851" w:left="1134" w:header="709" w:footer="709" w:gutter="0"/>
          <w:cols w:space="708" w:num="1"/>
          <w:titlePg/>
          <w:docGrid w:linePitch="360" w:charSpace="0"/>
        </w:sectPr>
      </w:pPr>
    </w:p>
    <w:p w14:paraId="0E0705E8">
      <w:pPr>
        <w:widowControl w:val="0"/>
        <w:tabs>
          <w:tab w:val="left" w:pos="851"/>
        </w:tabs>
        <w:autoSpaceDE w:val="0"/>
        <w:autoSpaceDN w:val="0"/>
        <w:spacing w:after="0" w:line="240" w:lineRule="auto"/>
        <w:ind w:left="568" w:right="395"/>
        <w:jc w:val="center"/>
        <w:rPr>
          <w:rFonts w:ascii="Times New Roman" w:hAnsi="Times New Roman"/>
          <w:b/>
          <w:color w:val="auto"/>
          <w:sz w:val="28"/>
          <w:szCs w:val="28"/>
        </w:rPr>
      </w:pPr>
      <w:r>
        <w:rPr>
          <w:rFonts w:ascii="Times New Roman" w:hAnsi="Times New Roman"/>
          <w:b/>
          <w:bCs/>
          <w:color w:val="auto"/>
          <w:sz w:val="28"/>
          <w:szCs w:val="28"/>
        </w:rPr>
        <w:t>4.МАТРИЦА ВЛИЯНИЯ ДИСЦИПЛИННАФОРМИРОВАНИЕРЕЗУЛЬТАТОВОБУЧЕНИЯ И СВЕДЕНИЯ О ТРУДОЕМКОСТИ</w:t>
      </w:r>
    </w:p>
    <w:tbl>
      <w:tblPr>
        <w:tblStyle w:val="8"/>
        <w:tblpPr w:leftFromText="180" w:rightFromText="180" w:vertAnchor="text" w:tblpY="1"/>
        <w:tblOverlap w:val="never"/>
        <w:tblW w:w="155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3"/>
        <w:gridCol w:w="1134"/>
        <w:gridCol w:w="850"/>
        <w:gridCol w:w="851"/>
        <w:gridCol w:w="1842"/>
        <w:gridCol w:w="4112"/>
        <w:gridCol w:w="851"/>
        <w:gridCol w:w="38"/>
        <w:gridCol w:w="528"/>
        <w:gridCol w:w="464"/>
        <w:gridCol w:w="104"/>
        <w:gridCol w:w="425"/>
        <w:gridCol w:w="38"/>
        <w:gridCol w:w="386"/>
        <w:gridCol w:w="39"/>
        <w:gridCol w:w="386"/>
        <w:gridCol w:w="39"/>
        <w:gridCol w:w="387"/>
        <w:gridCol w:w="39"/>
        <w:gridCol w:w="386"/>
        <w:gridCol w:w="39"/>
        <w:gridCol w:w="386"/>
        <w:gridCol w:w="39"/>
        <w:gridCol w:w="386"/>
        <w:gridCol w:w="39"/>
        <w:gridCol w:w="388"/>
        <w:gridCol w:w="38"/>
        <w:gridCol w:w="386"/>
        <w:gridCol w:w="39"/>
        <w:gridCol w:w="387"/>
      </w:tblGrid>
      <w:tr w14:paraId="65EB4F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4" w:hRule="atLeast"/>
        </w:trPr>
        <w:tc>
          <w:tcPr>
            <w:tcW w:w="533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42323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№</w:t>
            </w:r>
          </w:p>
        </w:tc>
        <w:tc>
          <w:tcPr>
            <w:tcW w:w="1134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F288C0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  <w:t>Наименование модуля</w:t>
            </w:r>
          </w:p>
        </w:tc>
        <w:tc>
          <w:tcPr>
            <w:tcW w:w="850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E418A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  <w:t>Цикл</w:t>
            </w:r>
          </w:p>
        </w:tc>
        <w:tc>
          <w:tcPr>
            <w:tcW w:w="85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546B4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  <w:t>Компонент</w:t>
            </w:r>
          </w:p>
        </w:tc>
        <w:tc>
          <w:tcPr>
            <w:tcW w:w="184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BDF442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  <w:t>Наименование дисциплины</w:t>
            </w:r>
          </w:p>
        </w:tc>
        <w:tc>
          <w:tcPr>
            <w:tcW w:w="411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27D84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  <w:t>Краткое описание дисциплины</w:t>
            </w:r>
          </w:p>
        </w:tc>
        <w:tc>
          <w:tcPr>
            <w:tcW w:w="889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472BA0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  <w:t>Кол-во кредитов</w:t>
            </w:r>
          </w:p>
        </w:tc>
        <w:tc>
          <w:tcPr>
            <w:tcW w:w="5348" w:type="dxa"/>
            <w:gridSpan w:val="22"/>
            <w:shd w:val="clear" w:color="auto" w:fill="auto"/>
          </w:tcPr>
          <w:p w14:paraId="724A01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Формируемые результатыобучения (коды)</w:t>
            </w:r>
          </w:p>
        </w:tc>
      </w:tr>
      <w:tr w14:paraId="46FDEA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53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5D6D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1134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F1645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850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7F46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85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747A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184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39A1E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411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5965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889" w:type="dxa"/>
            <w:gridSpan w:val="2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CAB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5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6257CA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РО1</w:t>
            </w:r>
          </w:p>
          <w:p w14:paraId="7F20886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</w:p>
        </w:tc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2D35C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РО2</w:t>
            </w:r>
          </w:p>
        </w:tc>
        <w:tc>
          <w:tcPr>
            <w:tcW w:w="56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51C6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РО3</w:t>
            </w:r>
          </w:p>
          <w:p w14:paraId="55CDF9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24E7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РО4</w:t>
            </w:r>
          </w:p>
          <w:p w14:paraId="1F8E34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CA625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РО5</w:t>
            </w:r>
          </w:p>
          <w:p w14:paraId="3F03A3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E91BF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РО6</w:t>
            </w:r>
          </w:p>
          <w:p w14:paraId="1A32478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2BF3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РО7</w:t>
            </w:r>
          </w:p>
          <w:p w14:paraId="2E8D4E6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7A357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РО8</w:t>
            </w:r>
          </w:p>
          <w:p w14:paraId="07A1CC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4C0F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РО9</w:t>
            </w:r>
          </w:p>
          <w:p w14:paraId="179C0E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848F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</w:t>
            </w:r>
          </w:p>
          <w:p w14:paraId="14A36A2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10</w:t>
            </w:r>
          </w:p>
          <w:p w14:paraId="3A61E12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4C05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</w:t>
            </w:r>
          </w:p>
          <w:p w14:paraId="674981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11</w:t>
            </w:r>
          </w:p>
          <w:p w14:paraId="7EE0CC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  <w:lang w:val="kk-KZ" w:eastAsia="en-US"/>
              </w:rPr>
            </w:pPr>
          </w:p>
        </w:tc>
        <w:tc>
          <w:tcPr>
            <w:tcW w:w="3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4C18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РО12</w:t>
            </w:r>
          </w:p>
          <w:p w14:paraId="572756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</w:tc>
      </w:tr>
      <w:tr w14:paraId="5909A4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0C9D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</w:t>
            </w:r>
          </w:p>
          <w:p w14:paraId="296F41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2F628D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5E06809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572A6F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768583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2DD3B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3343DA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047CAF0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415A9B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122037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0BD997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546CAC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0215DE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4415D0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7DAE25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743C14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6375D9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5D84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Основыобщест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венных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наук</w:t>
            </w:r>
          </w:p>
          <w:p w14:paraId="5EF8E35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3D378F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D9EBD2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F8BCD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0B76C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678A99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8E504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59BA95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ООД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E000CF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3B77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История Казахстана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BEBCA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Цель дисциплины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– </w:t>
            </w:r>
            <w:bookmarkStart w:id="0" w:name="_Hlk118302660"/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формирование объективного представления об истории Казахстана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на основе глубокого понимания и научного анализа основных этапов, закономер-ностей, своеобразия исторического развития Казахстана. </w:t>
            </w:r>
            <w:bookmarkEnd w:id="0"/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Древние люди и становление кочевой цивилизации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eastAsia="SimSun" w:cs="Times New Roman"/>
                <w:color w:val="auto"/>
                <w:sz w:val="24"/>
                <w:szCs w:val="24"/>
              </w:rPr>
              <w:t>Тюркская цивилизация и великая степь</w:t>
            </w:r>
            <w:r>
              <w:rPr>
                <w:rFonts w:ascii="Times New Roman" w:hAnsi="Times New Roman" w:eastAsia="SimSu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Казахское ханство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Казахстан в эпоху нового времени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Казахстан в составе советской административно-командной системы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Провозглашение независимости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азахстана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Государственный строй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, 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бщест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венно-политическое развитие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, 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нешняя политика и международные отношения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bookmarkStart w:id="1" w:name="_Hlk118302690"/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Методы и приемы исторического описания для анализа причин и следствий событий истории Казахстана.</w:t>
            </w:r>
            <w:bookmarkEnd w:id="1"/>
          </w:p>
        </w:tc>
        <w:tc>
          <w:tcPr>
            <w:tcW w:w="88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CF48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5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7F3F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2017C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134D9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E9D72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2CD21D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13B41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3396E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09928BF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3A72A21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01D016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2B532F8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60F9A7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68A45B4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0379730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34DAB4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5A9167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49D5B7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1E654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  <w:p w14:paraId="13C8931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C03A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CB27E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9A14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2E83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D4E8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C04F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9648E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097B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82CE9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E69D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6B843E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3B0E1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</w:t>
            </w:r>
          </w:p>
          <w:p w14:paraId="7CCB34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0E1487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20EF6B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7784DBF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46B6D94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5264C9E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7EB443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5D4A40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9B5EFF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51F25D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ООД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9BB522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2512D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Философия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4124E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Цель</w:t>
            </w: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 -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Формирование у студентов целостного представления о фило-софии как особой форме познания мира, об основных ее разделах, проблемах и методах их изучения в контексте будущей профессио-нальной деятельности. Фрмирование у студентов философской рефлексии, навыков самоанализа и нравственной саморегуляции.</w:t>
            </w:r>
          </w:p>
          <w:p w14:paraId="10A27EC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Содержание: Возникновение культуры мышления. Предмет и метод философии. Основы философ-ского понимания мира: вопросы сознания, духа и языка. Бытие. Онтология и метафизика. Познание и творчество. Образование, наука, техника и технологии. Философия человека и мир ценностей. Этика. Философия ценностей. Предмет эстетики как область философского знания. Философия свободы. Философия искусства. Общество и культура. Философия истории. Философия религии. «Мәңгілік Ел» и «Модернизация общественного сознания» - это новая казахстанская философия.</w:t>
            </w:r>
          </w:p>
        </w:tc>
        <w:tc>
          <w:tcPr>
            <w:tcW w:w="88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D2AE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5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EE9F1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7BC6E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6E8FE6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4982ED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D5FD1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4865B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89A77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0DF8A5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C480F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E337C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572EA3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8A5C69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3322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5101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  <w:p w14:paraId="321616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2A69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E51B3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88C6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4BD3A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20F4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22AFC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23541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31F29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B6E9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3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841F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6EAF2C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E246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</w:t>
            </w:r>
          </w:p>
          <w:p w14:paraId="5464BF1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2B6154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04BF034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4F3E98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2A79CD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72A159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5D694E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0D63E2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1EFA5E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4A259EB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57C173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0D65883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0B54254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43EDF88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291A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Модуль социально-политические знания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509A8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ООД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557FD5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5511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Социология и политология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D3BF38">
            <w:pPr>
              <w:spacing w:after="0" w:line="240" w:lineRule="auto"/>
              <w:jc w:val="both"/>
              <w:rPr>
                <w:rFonts w:ascii="Times New Roman" w:hAnsi="Times New Roman" w:eastAsia="Calibri" w:cs="Times New Roman"/>
                <w:color w:val="auto"/>
                <w:spacing w:val="-2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Calibri" w:cs="Times New Roman"/>
                <w:color w:val="auto"/>
                <w:spacing w:val="-2"/>
                <w:sz w:val="24"/>
                <w:szCs w:val="24"/>
                <w:lang w:val="kk-KZ"/>
              </w:rPr>
              <w:t>Цель формирование знаний о социально-политической деятель-ности, объяснение социально-политических процессов и явлений.</w:t>
            </w:r>
          </w:p>
          <w:p w14:paraId="0BF737D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Рассмотрение социально-этических ценностей обществ. Понимания особенностей социальных, поли-тических, культурных, психологических институтов в контексте их роли в модернизации казахстанского общества. Принятие решений по урегулированию конфликтных ситуаций в обществе, в том числе в профессиональном социуме. </w:t>
            </w:r>
            <w:r>
              <w:rPr>
                <w:rFonts w:ascii="Times New Roman" w:hAnsi="Times New Roman" w:eastAsia="Calibri" w:cs="Times New Roman"/>
                <w:color w:val="auto"/>
                <w:spacing w:val="-2"/>
                <w:sz w:val="24"/>
                <w:szCs w:val="24"/>
                <w:lang w:val="kk-KZ"/>
              </w:rPr>
              <w:t>Исследования политических институтов и процессов, методы анализа и интерпретации представлений о политике, власти, государство и гражданском обществе, понимать и применять методы и методики социологического, компоративного анализа, понимать сущности и содержание политической ситуации в современном мире. Анализ и классифици</w:t>
            </w:r>
            <w:r>
              <w:rPr>
                <w:rFonts w:ascii="Times New Roman" w:hAnsi="Times New Roman" w:eastAsia="Calibri" w:cs="Times New Roman"/>
                <w:color w:val="auto"/>
                <w:spacing w:val="-2"/>
                <w:sz w:val="24"/>
                <w:szCs w:val="24"/>
              </w:rPr>
              <w:t>я</w:t>
            </w:r>
            <w:r>
              <w:rPr>
                <w:rFonts w:ascii="Times New Roman" w:hAnsi="Times New Roman" w:eastAsia="Calibri" w:cs="Times New Roman"/>
                <w:color w:val="auto"/>
                <w:spacing w:val="-2"/>
                <w:sz w:val="24"/>
                <w:szCs w:val="24"/>
                <w:lang w:val="kk-KZ"/>
              </w:rPr>
              <w:t xml:space="preserve"> основных политических институтов.</w:t>
            </w:r>
            <w:r>
              <w:rPr>
                <w:rFonts w:ascii="Times New Roman" w:hAnsi="Times New Roman" w:eastAsia="Calibri"/>
                <w:color w:val="auto"/>
                <w:szCs w:val="24"/>
                <w:highlight w:val="yellow"/>
              </w:rPr>
              <w:t xml:space="preserve"> </w:t>
            </w:r>
            <w:r>
              <w:rPr>
                <w:rFonts w:ascii="Times New Roman" w:hAnsi="Times New Roman" w:eastAsia="Calibri"/>
                <w:color w:val="auto"/>
                <w:sz w:val="24"/>
                <w:szCs w:val="24"/>
              </w:rPr>
              <w:t>Социализация, идентичность и девиантное поведение: роль инклюзивного подхода.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6B38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DE14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B5CC4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4DAA2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DA54F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F8664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6016B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14E74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5107A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277F9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78DCA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DACE7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6FB75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09DD8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49828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B0453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  <w:p w14:paraId="3E41CE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B4EA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382B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52DD7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3CCFE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923C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F898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BF69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9A6D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8649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76CF2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</w:tr>
      <w:tr w14:paraId="78D783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1EEA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</w:t>
            </w:r>
          </w:p>
          <w:p w14:paraId="1FC1BC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561D00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5504E91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1DF116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321E98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3D8117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  <w:p w14:paraId="601F3E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2D1AB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341A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ООД</w:t>
            </w:r>
          </w:p>
          <w:p w14:paraId="4B472178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60B427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ОК</w:t>
            </w:r>
          </w:p>
          <w:p w14:paraId="461D34A7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24B09DE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CEFA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Культурология и психология</w:t>
            </w:r>
          </w:p>
          <w:p w14:paraId="108AD21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C01620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1A10B2">
            <w:pPr>
              <w:spacing w:after="0" w:line="240" w:lineRule="auto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Цель: ф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ормирование научных знаний истории, современных направлений, актуальных проблем и методов развития культуры и  психологии, навыков системного анализа психологических явлений.</w:t>
            </w:r>
          </w:p>
          <w:p w14:paraId="2D9F19D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Содержание: Морфология, язык, семиотика, анатомия культуры. Культура номадов, прототюрков, тюрков. Средневековая культура Центральной Азии. Казахская культура на рубеже XVIII – ХIХ вв., ХХ века. Культурная политика Казахстана. Государственная Программа «Культурное наследие». Национальное сознание,мотивация. Эмоции, интеллект. Воля человека, психология саморегуляции. Индивидуально-типологические особенности. Ценности, интересы, нормы – духовная основа. Смысл жизни, профессиональное самоопределение, здоровье. Общение личности и групп. Социально-психологический конфликт. Модели поведения в конфликте. </w:t>
            </w:r>
            <w:r>
              <w:rPr>
                <w:rFonts w:ascii="Times New Roman" w:hAnsi="Times New Roman" w:eastAsia="Calibri" w:cs="Times New Roman"/>
                <w:color w:val="auto"/>
                <w:sz w:val="24"/>
                <w:szCs w:val="24"/>
              </w:rPr>
              <w:t>Социально-психологические основы и развитие инклюзивной культуры в современном обществе; Психологические особенности и условия профессиональной адаптации лиц с ОВЗ; Психологическая поддержка и толерантность как путь социальной интеграции людей с ограниченными возможностями; Социально- психологические барьеры взаимодействия лиц с нормальным и нарушенным развитием в современном обществе.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316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AAF1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68A8A0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65CF8D9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5BD71E6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1AA3BF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0A1778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14168BC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1A93126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1FA650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5CCADD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509686C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4B7B580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2FE56A8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46775C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4A152C8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23FAFF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005C46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  <w:p w14:paraId="7F13DB3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A684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02A1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D5FD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4B86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06C1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B694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D23C0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4B3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EB83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7755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29D1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6167E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8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45A9B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</w:t>
            </w:r>
          </w:p>
          <w:p w14:paraId="44AB35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C26E6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4775C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6C8B0C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689CB3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2262FA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9E01B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26981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C3744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5A021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7C91E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E947C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C8437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16CE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63ABF47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51D11C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Модуль социально-этнического развития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BB4D5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ООД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5333AC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9301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Экосистема и право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F1271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Цель: Формирование интегрированных знаний в области экономики, права, экологии и безопасности жизнедеятельности, методов научных исследований для достижения устойчивого развития общества.</w:t>
            </w:r>
          </w:p>
          <w:p w14:paraId="34121E1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Содержание: Основы безопасного взаимодействия человека и природы, продуктивность экосистем и биосферы. Повышение конкурентоспособности предпринимательской деятельности общества, бизнеса и национальной экономики в условиях ограниченности ресурсов в рамках целей устойчивого развития Казахстана. Системное понимание экологических проблем и принципов устойчивого развития. Знание и соблюдение казахстанских прав, обязанностей и гарантий субъектов, государственное регулирование общественных отношений для обеспечения социального прогресса. Инклюзия - стратегия международного законодательства. Правовые основы искусственного интеллекта.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04E7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A276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54C6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4B273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4E29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1D6A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F76D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22A0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EA30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0B0A1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EC89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D7DD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2E8E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669D4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8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D6483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6</w:t>
            </w: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772400C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AA97D9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828303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71635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Предпренимательство и финансовая грамотность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9F48B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Обучение навыкам организации предпринимательской деятельности, управления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личными и семейными финансовыми ресурсами, имеющими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ключевое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значение для достижения финансового благополучия</w:t>
            </w:r>
          </w:p>
          <w:p w14:paraId="2767268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  <w:t>Содержание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 xml:space="preserve">Предпринимательство: сущность, содержание и условия формирования. Организационно-правовые формы предпринимательства. Риски в предпринимательской деятельности. Бизнес-планирование в системе предпринимательской деятельности. Организация предпринимательских сделок. Культура и этика предпринимательства. Финансирование предпринимательской деятельности.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Понятие,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цели и задачи финансовой грамотности.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Деньги, расчеты и платежи.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Личные финансы: доходы,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расходы, бюджет.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Налоги и налогообложение физических лиц.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Пенсии и страхование.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Банковское обслуживание населения.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Банкротство физических лиц и финансовые риски.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Финансовая пирамида и личная финансовая безопасность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D2481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121F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990A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8A78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52C7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6DAEB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04E8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5FDC5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38BD3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8C468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15420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EB49D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C28C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7ED65C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8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D692F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7</w:t>
            </w: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82C65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D17F6A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A624DF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12C0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исскуственного интеллекта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498930">
            <w:pPr>
              <w:pStyle w:val="26"/>
              <w:jc w:val="both"/>
              <w:rPr>
                <w:rFonts w:ascii="Times New Roman" w:hAnsi="Times New Roman" w:cs="Times New Roman"/>
                <w:b/>
                <w:color w:val="auto"/>
              </w:rPr>
            </w:pPr>
            <w:r>
              <w:rPr>
                <w:rFonts w:ascii="Times New Roman" w:hAnsi="Times New Roman" w:cs="Times New Roman"/>
                <w:b/>
                <w:color w:val="auto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</w:rPr>
              <w:t>формирование компетенций в области использования знаний и практического применения инструментов и методов искусственного интеллекта, с учётом приоритетов программы AI-Sana.</w:t>
            </w:r>
          </w:p>
          <w:p w14:paraId="510EE81F">
            <w:pPr>
              <w:pStyle w:val="26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b/>
                <w:color w:val="auto"/>
              </w:rPr>
              <w:t>Содержание:</w:t>
            </w:r>
            <w:r>
              <w:rPr>
                <w:rFonts w:ascii="Times New Roman" w:hAnsi="Times New Roman" w:cs="Times New Roman"/>
                <w:color w:val="auto"/>
              </w:rPr>
              <w:t xml:space="preserve"> Введение в искусственный интеллект (ИИ). Развитие практических навыков и умений: применять инструменты ИИ; работать с большими языковыми моделями (LLM); использовать платформы искусственного интеллекта без кода; инструменты генеративного искусственного интеллекта; распознавания изображений; обработки естественного языка (NLP); визуализации данных с помощью ИИ. Иметь представление о применении ИИ в различных сферах; раскрыть потенциал ИИ через интеграцию подходов программы AI-Sana.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9217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3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EF7C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4C544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A84BD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92C69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6543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6D5B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83E63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4E5E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A0F88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44C0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3CEB3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F30D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1127B4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8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C46CF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8</w:t>
            </w: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74ED2A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4FAB1C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F132E5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3B9D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антикоррупционной культуры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DA03E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Цель: формирование анти-коррупционного мировоззрения, прочных нравственных основ личности, гражданской позиции, устойчивых навыков анти-коррупционного поведения.</w:t>
            </w:r>
          </w:p>
          <w:p w14:paraId="5FFB80F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Содержание: Преодоление правового нигилизма, формирование основ правовой культуры обучающихся, в сфере антикоррупционного законодательства. Формирование осознанного восприятия, отношения к коррупции. Нравственное отторжение коррупционного поведения, коррупционной морали, этики. Освоение навыков, необходимых для противодействия коррупции. Создание анти-коррупционного стандарта поведения. Антикоррупционная пропаганда, распространение идей законности, уважения к закону. Деятельность, направленная на понимание природы коррупции, осознание социальных потерь от ее проявлений, умение аргументированно защищать свою позицию, искать пути преодоления проявлений коррупции.</w:t>
            </w:r>
            <w:r>
              <w:rPr>
                <w:rFonts w:ascii="Times New Roman" w:hAnsi="Times New Roman" w:eastAsia="Calibri"/>
                <w:color w:val="auto"/>
                <w:szCs w:val="24"/>
              </w:rPr>
              <w:t xml:space="preserve"> Применение ИИ в противодействии коррупции</w:t>
            </w:r>
            <w:r>
              <w:rPr>
                <w:rFonts w:ascii="Times New Roman" w:hAnsi="Times New Roman" w:eastAsia="Calibri"/>
                <w:color w:val="auto"/>
                <w:szCs w:val="24"/>
                <w:lang w:val="kk-KZ"/>
              </w:rPr>
              <w:t>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FB85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7A3C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929D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EE6E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2D36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61643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C8F9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7CD26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AC63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EEC9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78D3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7531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3ED4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BF2D9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8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BBBBC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9</w:t>
            </w: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68CA8D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BDFBB8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09A300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62FFC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Мухтаро-ведение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D2AE6B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Цель:Формирование исторического, литературного представления о творчестве М. Ауэзова в контексте истории литературы, патриотизма и культурно-духовного позиции. Развитие художественного мышления, навыков самостоятельной исследовательской деятельности.</w:t>
            </w:r>
          </w:p>
          <w:p w14:paraId="5A8E555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 дисциплины:Жизнь и творческий путь М. Ауэзова Семипалатинкский, Ташкентский,  Санкт-Петербургский периоды. Деятельность М. Ауэзова в журналах  «Шолпан», «Абай». Публицистика М. Ауэзова. Художественный обзор рассказов «Қорғансыздың күні», «Қыр суреттері», «Оқыған азамат», «Көксерек»,пьеса Еңлік-Кебек и повестей «Қилы заман», «Қараш-қараш» оқиғасы», монографии «Абай Құнанбаев», романа- эпопеи «Абай жолы».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858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79E9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5B1AE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EF450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0D89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F2C1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A19EC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FD0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B15E5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C81A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2AF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8EC9D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DECD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0C8470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1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FFD33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</w:t>
            </w:r>
          </w:p>
        </w:tc>
        <w:tc>
          <w:tcPr>
            <w:tcW w:w="1134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35F391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0F781F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D62EA5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B0505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Абаеведение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BD8C73">
            <w:pPr>
              <w:pStyle w:val="16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  <w:lang w:val="kk-KZ"/>
              </w:rPr>
              <w:t>Цель: Сохранение «национального кода» в проекте «Казахтану» на основе творчества А.Кунанбаева</w:t>
            </w:r>
          </w:p>
          <w:p w14:paraId="328C7259">
            <w:pPr>
              <w:pStyle w:val="16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  <w:lang w:val="kk-KZ"/>
              </w:rPr>
              <w:t>Содержание: исторический обзор истории Казахстана и казахской литературы ХІХ-ХХ в. Исследования наследия Абая ХХ-ХХІ в. Хронология творчества Абая.</w:t>
            </w:r>
          </w:p>
          <w:p w14:paraId="742530EE">
            <w:pPr>
              <w:pStyle w:val="16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  <w:lang w:val="kk-KZ"/>
              </w:rPr>
              <w:t>Абай - великий поэт, этнограф, основатель казахской письменной литературы. Абай - составитель свода законов «Положение Карамолы», общественная значимость. Абай - мыслитель, религиовед, философ. Роль Абая в образовании и науке, концепция  «Целостного человека». «Слова назидания» Абая, роман-эпопея М.Ауезова «Путь Абая». К. Токаев «Абай и Казахстан в XXI веке», роль, значимость</w:t>
            </w:r>
            <w:r>
              <w:rPr>
                <w:color w:val="auto"/>
                <w:lang w:val="kk-KZ"/>
              </w:rPr>
              <w:t>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DF53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39F4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6285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D43E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351CA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392D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9232F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5520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C524E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DBB1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9203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F18A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D8BF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104BFE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6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8B5C8E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134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91EF4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Модуль коммуникаций и физической культуры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4875E3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ООД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CF1ABC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ОК</w:t>
            </w:r>
          </w:p>
          <w:p w14:paraId="5CF81887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479C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Казахский (Русский) язык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175CEA">
            <w:pPr>
              <w:spacing w:after="0" w:line="240" w:lineRule="auto"/>
              <w:jc w:val="both"/>
              <w:rPr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Цель: формирование коммуникативной компетенции с использованием казахского (русского) языка в социально-культурной, профессиональной сфере и общественной жизни, совершенствование умения писать академические тексты. </w:t>
            </w:r>
          </w:p>
          <w:p w14:paraId="7DD9F64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Содержание:</w:t>
            </w:r>
            <w:r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eastAsia="en-US"/>
              </w:rPr>
              <w:t xml:space="preserve">Уровни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А1, А2, В1, В2-1, В2-2 (В2, С1 русский язык) </w:t>
            </w:r>
            <w:r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eastAsia="en-US"/>
              </w:rPr>
              <w:t xml:space="preserve">представлены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в виде когнитивно - лингвокультурологических комплексов, состоящих из сфер, тем, субтем и типовых ситуаций общения </w:t>
            </w:r>
            <w:r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eastAsia="en-US"/>
              </w:rPr>
              <w:t xml:space="preserve">международного стандарта: социально-бытовая, социально-культурная, </w:t>
            </w:r>
            <w:r>
              <w:rPr>
                <w:rFonts w:ascii="Times New Roman" w:hAnsi="Times New Roman" w:cs="Times New Roman"/>
                <w:snapToGrid w:val="0"/>
                <w:color w:val="auto"/>
                <w:sz w:val="24"/>
                <w:szCs w:val="24"/>
                <w:lang w:eastAsia="en-US"/>
              </w:rPr>
              <w:t>у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eastAsia="en-US"/>
              </w:rPr>
              <w:t>чебно-профессиональная, м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оделируемыми формами: устной и письменной коммуникации, письменных речевых произведений, аудирования.  Демонстрация понимания языкового материала в текстах по образовательной программе, владения терминологией и развития критического мышления. 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ADBE3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10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429F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5BF08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7455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5BFF9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83A2A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CE191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29F7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5113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344FD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4935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A451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57308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5B0A4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E0B20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F5DD5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CDA566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ООД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0048F9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ОК</w:t>
            </w:r>
          </w:p>
          <w:p w14:paraId="54CE5211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145E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Иностранный язык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F21F77">
            <w:pPr>
              <w:pStyle w:val="26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 xml:space="preserve">Цель - формирование межкультурно-коммуникативной компетенции студентов в процессе иноязычного образования на достаточном уровне А2 и уровне базовой достаточности В1. 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>О</w:t>
            </w:r>
            <w:r>
              <w:rPr>
                <w:rFonts w:ascii="Times New Roman" w:hAnsi="Times New Roman" w:cs="Times New Roman"/>
                <w:color w:val="auto"/>
              </w:rPr>
              <w:t>бучающийся достигает уровня В2 общеевропейской компетенции при наличии языкового уровня на старте выше уровня В1 общеевропейской компетенции</w:t>
            </w:r>
          </w:p>
          <w:p w14:paraId="4C48209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eastAsia="en-US"/>
              </w:rPr>
              <w:t>Содержание</w:t>
            </w:r>
            <w:r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val="kk-KZ" w:eastAsia="en-US"/>
              </w:rPr>
              <w:t xml:space="preserve">: </w:t>
            </w:r>
            <w:r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eastAsia="en-US"/>
              </w:rPr>
              <w:t xml:space="preserve">Уровни А1, А2, В1, В2 представлены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в виде когнитивно - лингвокультурологических комплексов, состоящих из сфер, тем, субтем и типовых ситуаций общения </w:t>
            </w:r>
            <w:r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eastAsia="en-US"/>
              </w:rPr>
              <w:t xml:space="preserve">международного стандарта: социально-бытовая, социально-культурная, </w:t>
            </w:r>
            <w:r>
              <w:rPr>
                <w:rFonts w:ascii="Times New Roman" w:hAnsi="Times New Roman" w:cs="Times New Roman"/>
                <w:snapToGrid w:val="0"/>
                <w:color w:val="auto"/>
                <w:sz w:val="24"/>
                <w:szCs w:val="24"/>
                <w:lang w:eastAsia="en-US"/>
              </w:rPr>
              <w:t>у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eastAsia="en-US"/>
              </w:rPr>
              <w:t>чебно-профессиональная, м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оделируемыми формами: устной и письменной коммуникации, письменных речевых произведений, аудирования. Демонстрация понимания языкового материала в текстах по образовательной программе, владения терминологией и развития критического мышления.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9160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10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1AF0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  <w:p w14:paraId="5FA132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99ACD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991FE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4304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F5A3B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B9B4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FEEF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D65A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9BE6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7144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C932D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06D69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</w:tr>
      <w:tr w14:paraId="34F75D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0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776A2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BABFF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5891EB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ООД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9FA10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FA2F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Физическая культура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02A6C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/>
                <w:color w:val="auto"/>
                <w:spacing w:val="3"/>
                <w:sz w:val="24"/>
                <w:szCs w:val="24"/>
              </w:rPr>
              <w:t xml:space="preserve">Цель: формирование социально-личностных компетенций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и способности целенаправленно использовать средства и методы физической культуры, </w:t>
            </w:r>
            <w:r>
              <w:rPr>
                <w:rFonts w:ascii="Times New Roman" w:hAnsi="Times New Roman"/>
                <w:color w:val="auto"/>
                <w:spacing w:val="3"/>
                <w:sz w:val="24"/>
                <w:szCs w:val="24"/>
              </w:rPr>
              <w:t xml:space="preserve">обеспечивающие </w:t>
            </w:r>
            <w:r>
              <w:rPr>
                <w:rFonts w:ascii="Times New Roman" w:hAnsi="Times New Roman"/>
                <w:color w:val="auto"/>
                <w:spacing w:val="2"/>
                <w:sz w:val="24"/>
                <w:szCs w:val="24"/>
              </w:rPr>
              <w:t xml:space="preserve">сохранение, укрепление здоровья </w:t>
            </w:r>
            <w:r>
              <w:rPr>
                <w:rFonts w:ascii="Times New Roman" w:hAnsi="Times New Roman"/>
                <w:color w:val="auto"/>
                <w:spacing w:val="4"/>
                <w:sz w:val="24"/>
                <w:szCs w:val="24"/>
              </w:rPr>
              <w:t xml:space="preserve">для подготовки к профессиональной деятельности;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к стойкому перенесению физических нагрузок, нервно-психических напряжений и неблагоприятных факторов в будущей трудовой деятельности.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pacing w:val="-1"/>
                <w:sz w:val="24"/>
                <w:szCs w:val="24"/>
              </w:rPr>
              <w:t>Реализации физкультурно-</w:t>
            </w:r>
            <w:r>
              <w:rPr>
                <w:rFonts w:ascii="Times New Roman" w:hAnsi="Times New Roman"/>
                <w:color w:val="auto"/>
                <w:spacing w:val="1"/>
                <w:sz w:val="24"/>
                <w:szCs w:val="24"/>
              </w:rPr>
              <w:t>оздоровительных и тренировочных программ. К</w:t>
            </w:r>
            <w:r>
              <w:rPr>
                <w:rFonts w:ascii="Times New Roman" w:hAnsi="Times New Roman"/>
                <w:color w:val="auto"/>
                <w:spacing w:val="-5"/>
                <w:sz w:val="24"/>
                <w:szCs w:val="24"/>
              </w:rPr>
              <w:t>омплекс общеразвивающих и специальных упражнений. В</w:t>
            </w:r>
            <w:r>
              <w:rPr>
                <w:rFonts w:ascii="Times New Roman" w:hAnsi="Times New Roman"/>
                <w:color w:val="auto"/>
                <w:spacing w:val="-2"/>
                <w:sz w:val="24"/>
                <w:szCs w:val="24"/>
              </w:rPr>
              <w:t xml:space="preserve">иды спорта (гимнастика, </w:t>
            </w:r>
            <w:r>
              <w:rPr>
                <w:rFonts w:ascii="Times New Roman" w:hAnsi="Times New Roman"/>
                <w:color w:val="auto"/>
                <w:spacing w:val="-1"/>
                <w:sz w:val="24"/>
                <w:szCs w:val="24"/>
              </w:rPr>
              <w:t xml:space="preserve">спортивные и подвижные игры, легкая </w:t>
            </w:r>
            <w:r>
              <w:rPr>
                <w:rFonts w:ascii="Times New Roman" w:hAnsi="Times New Roman"/>
                <w:color w:val="auto"/>
                <w:spacing w:val="-4"/>
                <w:sz w:val="24"/>
                <w:szCs w:val="24"/>
              </w:rPr>
              <w:t>атлетика и т.д). К</w:t>
            </w:r>
            <w:r>
              <w:rPr>
                <w:rFonts w:ascii="Times New Roman" w:hAnsi="Times New Roman"/>
                <w:color w:val="auto"/>
                <w:spacing w:val="-5"/>
                <w:sz w:val="24"/>
                <w:szCs w:val="24"/>
              </w:rPr>
              <w:t xml:space="preserve">онтроль и самоконтроль в процессе занятий, страховка и самостраховка. Судейства </w:t>
            </w:r>
            <w:r>
              <w:rPr>
                <w:rFonts w:ascii="Times New Roman" w:hAnsi="Times New Roman"/>
                <w:color w:val="auto"/>
                <w:spacing w:val="-6"/>
                <w:sz w:val="24"/>
                <w:szCs w:val="24"/>
              </w:rPr>
              <w:t>соревнований. С</w:t>
            </w:r>
            <w:r>
              <w:rPr>
                <w:rFonts w:ascii="Times New Roman" w:hAnsi="Times New Roman"/>
                <w:color w:val="auto"/>
                <w:spacing w:val="5"/>
                <w:sz w:val="24"/>
                <w:szCs w:val="24"/>
              </w:rPr>
              <w:t xml:space="preserve">редства профессионально-прикладной физической подготовки. </w:t>
            </w:r>
            <w:r>
              <w:rPr>
                <w:rFonts w:ascii="Times New Roman" w:hAnsi="Times New Roman"/>
                <w:color w:val="auto"/>
                <w:spacing w:val="-1"/>
                <w:sz w:val="24"/>
                <w:szCs w:val="24"/>
              </w:rPr>
              <w:t xml:space="preserve">Современные оздоровительные </w:t>
            </w:r>
            <w:r>
              <w:rPr>
                <w:rFonts w:ascii="Times New Roman" w:hAnsi="Times New Roman"/>
                <w:color w:val="auto"/>
                <w:spacing w:val="-4"/>
                <w:sz w:val="24"/>
                <w:szCs w:val="24"/>
              </w:rPr>
              <w:t>системы: с</w:t>
            </w:r>
            <w:r>
              <w:rPr>
                <w:rFonts w:ascii="Times New Roman" w:hAnsi="Times New Roman"/>
                <w:color w:val="auto"/>
                <w:spacing w:val="11"/>
                <w:sz w:val="24"/>
                <w:szCs w:val="24"/>
              </w:rPr>
              <w:t xml:space="preserve">истема дыхания </w:t>
            </w:r>
            <w:r>
              <w:rPr>
                <w:rFonts w:ascii="Times New Roman" w:hAnsi="Times New Roman"/>
                <w:color w:val="auto"/>
                <w:spacing w:val="5"/>
                <w:sz w:val="24"/>
                <w:szCs w:val="24"/>
              </w:rPr>
              <w:t xml:space="preserve">по А. Стрельниковой, К. Бутейко, К. Динейки, суставная гимнастика по Бубновскому. 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81B05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8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6E6F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03A3E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CC93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32615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26AF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EAA4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A6C0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1D9EF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28BC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34C9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46617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F01FC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68FF3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695368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1E85E3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982BE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252DC1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F7F865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59C7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Профессионально-ориентированный иностранный язык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C4AAD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Цель: Формирует и р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азвивает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практические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навыки владения иностранным языком, помогает понимать тексты различной сложности на технические темы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изучить основные слова и выражения технического направления,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увеличивает словарный запас слов, развивает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способность вести диалоги в сфере профессиональной деятельности для анализа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различных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ситуаций на производстве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ведения бесед с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англоязычными представителями компаний.</w:t>
            </w:r>
          </w:p>
          <w:p w14:paraId="6B0A7C2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Содержание: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Машиностроение, технологический процесс, механическая обработка металлов, абразивны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материал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измерительны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прибор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фрезы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термическая обработка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литье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сварк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металл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 сплав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чугун, стал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ь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съемны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е соединения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пластмасс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механическ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ая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обработк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металлов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на фрезерных станках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4B39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3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F0B3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  <w:p w14:paraId="71EDA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29D82B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7EAC909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A5DA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13F0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A51D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229D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730E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E48B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FECCF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3DD2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FE3D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2634D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50C7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193915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8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47E885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5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4FD723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F3B44D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ООД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D2DA11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92BF3B">
            <w:pPr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Информационно-коммуникацион</w:t>
            </w:r>
          </w:p>
          <w:p w14:paraId="3DEF2495">
            <w:pPr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ные технологии (на англ. языке)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105010">
            <w:pPr>
              <w:spacing w:after="0" w:line="240" w:lineRule="auto"/>
              <w:jc w:val="both"/>
              <w:rPr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>Цель: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формирование способности критически оценивать и анализировать процессы, методы поиска, хранения и обработки информации, способы сбора и передачи информации посредством цифровых технологий. Развитие нового «цифрового» мышления, приобретение знаний и навыков использования современных информационно-коммуникационных технологий в различных видах деятельности</w:t>
            </w:r>
          </w:p>
          <w:p w14:paraId="3138882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Содержание: Введение и архитектура компьютерных систем. Программное обеспечение. Операционные системы. Взаимодействие человека с компьютерами. Системы базы данных. Управление базами данных. Сети и телекоммуникации. Киберзащита. Интернет технологии. Облачные и мобильные технологии. Мультимедийные технологии.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  <w:lang w:val="en-US"/>
              </w:rPr>
              <w:t>Smart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 технологии.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>Электронные технологии. Электронный бизнес. Электронное управление.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AFF2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B709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2294EDC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5B49B58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511BA80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4DECC7C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6E5C00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69F2782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63620C3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10CF1B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  <w:p w14:paraId="1B474E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F1DE0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A85C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DF1E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6E53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B6ECA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893D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D7AD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681C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DE60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F78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0D76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ACBE0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488630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BAD5A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6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C2D4C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Модуль общеинженерных дисциплин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9E6E7D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A4C7BB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A4FC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Математика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1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F171DB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</w:rPr>
              <w:t>Цель:</w:t>
            </w:r>
            <w:r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формирование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знаний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об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элементах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векторной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алгебры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операциях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комплексными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числамии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элементах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аналитической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геометрии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умение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подбирать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формулы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высшей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математики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и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методы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решения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для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применения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машиностроении.</w:t>
            </w:r>
          </w:p>
          <w:p w14:paraId="4210224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</w:rPr>
              <w:t>Содержание:</w:t>
            </w:r>
            <w:r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Определители. Матрица. Обратная матрица. 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Методы решения систем линейных уравнений. Векторы. Различные уравнения прямой и плоскости в пространстве.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Аналитическая геометрия. Последовательность.  Предел последовательности. Функция.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Предел функции.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Замечательные пределы. Непрерывность функции. Комплексные числа. Дифференциальное исчисление функции одной переменной.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Производные высших порядков.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Неопределенные и определенные интегралы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8AF0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4DD9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3B038D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AEBF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DAB5D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9508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6F663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20E2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13012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4EDE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1C362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9FBB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9F8B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06E6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BBDA8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36AD4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17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F6C53F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DD6D7A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D0020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2B8D1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Математика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2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52EAC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</w:rPr>
              <w:t xml:space="preserve">Цель: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Формирование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необходимых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математических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знаний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и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навыков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по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функциям нескольких переменных,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дифференциальным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уравнениями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теории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вероятностей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для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решения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практических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задач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 области </w:t>
            </w:r>
            <w:r>
              <w:rPr>
                <w:rStyle w:val="67"/>
                <w:rFonts w:ascii="Times New Roman" w:hAnsi="Times New Roman"/>
                <w:color w:val="auto"/>
                <w:sz w:val="24"/>
                <w:szCs w:val="24"/>
              </w:rPr>
              <w:t>машиностроения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.</w:t>
            </w:r>
          </w:p>
          <w:p w14:paraId="2116D65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color w:val="auto"/>
                <w:sz w:val="24"/>
                <w:szCs w:val="24"/>
              </w:rPr>
              <w:t>Содержание: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Функции нескольких переменных и их частные производные. Производная по направлению. Градиент. Экстремум функции от двух переменных. Обыкновенные дифференциальные уравнения.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Методы решения различных типов дифференциальных уравнений первого порядка.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Дифференциальные уравнения высших порядков.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Числовые ряды.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Признаки сходимости числовых рядов.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Функциональные и степенные ряды.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Области сходимости, радиус сходимости.Теория вероятностей. 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F785F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F324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885F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6BAF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C749E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9F57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740B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5AF0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899FD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6EAF0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6C66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BDC92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67ED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10D4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5E6B5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342F9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CEA0A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B792A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A74C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Физика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1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969D0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pacing w:val="-4"/>
                <w:sz w:val="24"/>
                <w:szCs w:val="24"/>
              </w:rPr>
              <w:t>Цель: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 xml:space="preserve"> формирование знаний физических законов и умений их применения в технике и технологии.</w:t>
            </w:r>
          </w:p>
          <w:p w14:paraId="75F03D6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Роль физики в развитии техники и технологий.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Механическое движение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о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сновные законы динамики.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Вращение твердого тела, приводы. З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аконы сохранения, преобразование механической энергии в электрическую.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Механика сплошных сред, гидравлика, насосные системы. Механические колебания и волны,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резонанс, управление вибрациями.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Молекулярно-кинетическая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 xml:space="preserve"> теория, вентиляция, системы климат-контроля. Явления переноса, т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ермодинамика, т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епловые двигатели,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оптимизация КПД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Электростатика, постоянный электрический ток, расчет и анализ электрических цепей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CCFD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F241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51B38D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57A2B7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31F31F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7207F8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2CBD7B4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640321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08A7BF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2CF9C3F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727C102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66CA01F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2DDBBE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0EC516C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4439A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7E1A5A8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7EBF85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54EB29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0F30492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1E27896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  <w:p w14:paraId="4B59C6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80364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5293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132BA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EE497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E4549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E812D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FA97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A99C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A622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8715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814D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</w:tr>
      <w:tr w14:paraId="6B26FB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E15C8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19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7ED24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2B4C37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597D31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EEC3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Физика 2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3F056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pacing w:val="-4"/>
                <w:sz w:val="24"/>
                <w:szCs w:val="24"/>
              </w:rPr>
              <w:t>Цель: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 xml:space="preserve">развитие знаний законов физики и совершенствование умений их применения в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технике и технологии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>, формирование научного мышления на основе междисциплинарного подхода.</w:t>
            </w:r>
          </w:p>
          <w:p w14:paraId="59F8ABF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Магнитное поле, электромагнитная индукция, электродвигатели, генераторы, трансформаторы. Электромагнитные колебания, переменный электрический ток, датчики. Электромагнитные волны, беспроводная передача энергии. Применение законов оптики в системах управления, визуального контроля и навигации. Тепловое излучение, законы фотоэффекта, фотодиоды, сенсоры. Ф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изика атомного ядра, автоматический мониторинг радиации. 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 xml:space="preserve">Научные методы обработки и анализа результатов исследований. </w:t>
            </w:r>
            <w:r>
              <w:rPr>
                <w:rFonts w:ascii="Times New Roman" w:hAnsi="Times New Roman" w:eastAsia="Times New Roman" w:cs="Times New Roman"/>
                <w:color w:val="auto"/>
                <w:spacing w:val="-4"/>
                <w:sz w:val="24"/>
                <w:szCs w:val="24"/>
              </w:rPr>
              <w:t xml:space="preserve">Применение знаний физических законов 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>для решения прикладных и технических отраслевых задач.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7F6BD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D7DD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43A6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0DBA3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DCB71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9804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36FD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83B71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4F9A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C4C4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59E09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6201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498D1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</w:tr>
      <w:tr w14:paraId="19113F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BECCB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20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C642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7415F0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6498A2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625D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взаимозаменяемости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7DEF9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Цель: Формирование знаний 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метода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х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обеспечения взаимозаменяемости, а также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метода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х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 средства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х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измерения и контроля применительно к условиям общего машиностроения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</w:p>
          <w:p w14:paraId="7E79E3F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  <w:lang w:val="kk-KZ"/>
              </w:rPr>
              <w:t xml:space="preserve">Взаимозаменяемость.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>Сущность стандартизации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  <w:lang w:val="kk-KZ"/>
              </w:rPr>
              <w:t>. П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>ринципы взаимозаменяемости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  <w:lang w:val="kk-KZ"/>
              </w:rPr>
              <w:t>. Д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>опуск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  <w:lang w:val="kk-KZ"/>
              </w:rPr>
              <w:t>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 и посадк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  <w:lang w:val="kk-KZ"/>
              </w:rPr>
              <w:t xml:space="preserve">и.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Нормирование, методы и средства измерения и контроля отклонений формы, расположения, шероховатости и волнистости поверхностей деталей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,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зубчатых и червячных передач. Взаимозаменяемость и контроль гладких цилиндрических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,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резьбовых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конических, шпоночных и шлицевых соединений.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Р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асчёт размерных цепей.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B9F6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635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1136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D532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AF6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00DB9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4ED8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E375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B78E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9707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ABCF9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6F74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27F9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0E757D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A14F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1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AA5638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CC6FA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B30AC1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CE842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кабельной техники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377B0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bidi="ru-RU"/>
              </w:rPr>
              <w:t>Формирование базовых знаний в области конструирования кабелей, теории силовых электрических кабелей, их электрического и теплового расчета, характеристиках и маркировке различных конструкций кабелей.</w:t>
            </w:r>
          </w:p>
          <w:p w14:paraId="5ECE8F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Содержание: Скрученные токопрово-дящие жилы. Параметры скрутки. Конструкции токопроводящих жил. Секторные токопроводящие жилы. Распределение напряженности электрического поля и напряжения. Расчет толщины изоляции кабеля. Регулирование электрического поля. Магнитное поле в кабеле. Потери полезной мощности. Сопротивление токопроводящей жилы. Тепловой расчет кабеля. Расчет допустимого тока нагрузки. Нагрев и охлаждение кабел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 Ток перегрузки.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52C4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2232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71FDC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01778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BC96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5F82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5322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F1323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0416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213B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9584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3BF4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B8A1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14:paraId="71080B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908A7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2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63A144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B68C17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AEBBF5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0AEA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Стандартиза-ция, сертификация и метрология</w:t>
            </w:r>
          </w:p>
          <w:p w14:paraId="0ED877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FF877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45D298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8C550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F4C23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E653F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A6447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3889E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4A9C1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0395C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406FE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D720E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06FBD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2A8CD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82485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6E34C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308F2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9B4D3E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7BCDED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C4EAD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56BA69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251E9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AC714A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Цель: формирование теоретических знаний и практических навыковв области стандартизации, сертификации и метрологии для решения задач по обеспечению единства измерений и контроля качества продукции, услуг и работ в своей профессиональной деятельности</w:t>
            </w:r>
          </w:p>
          <w:p w14:paraId="17A56CD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auto"/>
                <w:sz w:val="24"/>
                <w:szCs w:val="24"/>
              </w:rPr>
              <w:t>Содержание: Объекты стандартизации, сертификации и метрологии. Законодательная и нормативно-техническая база систем стандартизации, технического регулирования, метрологии и подтверждения соответствия. Общенаучные и специальные методы стандартизации. Схемы сертификации и декларирования. Методы и виды измерений. Расчет погрешностей и неопределенности измерений. Техническая основа метрологии. Роль международных систем менеджмента в повышении конкурентоспособности предприятий.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8C6D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3AF5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159A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7A0BE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47BE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19D5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A5CA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6DAA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0AFD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71CE3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FD1D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96D8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1EFD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B5E3C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03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C3BAB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3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DE6AA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69FD08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FFCA42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8395D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Химия металлов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5F2479">
            <w:pPr>
              <w:pStyle w:val="43"/>
              <w:jc w:val="both"/>
              <w:rPr>
                <w:color w:val="auto"/>
                <w:sz w:val="24"/>
                <w:szCs w:val="24"/>
                <w:lang w:val="kk-KZ"/>
              </w:rPr>
            </w:pPr>
            <w:r>
              <w:rPr>
                <w:bCs/>
                <w:color w:val="auto"/>
                <w:sz w:val="24"/>
                <w:szCs w:val="24"/>
              </w:rPr>
              <w:t xml:space="preserve">Цель: </w:t>
            </w:r>
            <w:r>
              <w:rPr>
                <w:color w:val="auto"/>
              </w:rPr>
              <w:t xml:space="preserve">Формирование </w:t>
            </w:r>
            <w:r>
              <w:rPr>
                <w:color w:val="auto"/>
                <w:sz w:val="24"/>
                <w:szCs w:val="24"/>
                <w:lang w:val="kk-KZ"/>
              </w:rPr>
              <w:t>современного представления о металлах,свойствах различных видов металлов составов, соединений;физические и химические свойства и сплавов металлов,ознакомление с методами дел и развитие интереса к современной технике и производств</w:t>
            </w:r>
            <w:r>
              <w:rPr>
                <w:color w:val="auto"/>
              </w:rPr>
              <w:t xml:space="preserve">, навыков </w:t>
            </w:r>
            <w:r>
              <w:rPr>
                <w:rFonts w:eastAsia="Calibri"/>
                <w:color w:val="auto"/>
                <w:sz w:val="24"/>
                <w:szCs w:val="24"/>
              </w:rPr>
              <w:t>в постановке и проведении химических экспериментов, решении задач,</w:t>
            </w:r>
            <w:r>
              <w:rPr>
                <w:color w:val="auto"/>
                <w:sz w:val="24"/>
                <w:szCs w:val="24"/>
              </w:rPr>
              <w:t xml:space="preserve"> формулировании выводов при обсуждении результатов химических эксп</w:t>
            </w:r>
            <w:r>
              <w:rPr>
                <w:color w:val="auto"/>
                <w:sz w:val="24"/>
                <w:szCs w:val="24"/>
                <w:lang w:val="kk-KZ"/>
              </w:rPr>
              <w:t>ериментов.</w:t>
            </w:r>
          </w:p>
          <w:p w14:paraId="6C6F3DC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Содержание: Положение металловв периодической системе и общая характеристика их свойств.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S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металлы. Металлы 1-группы. Металлы 2-группы.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металлы.Металлы 3-группы, Металлы 4-группы. Металлы 5-группы. Металлы 8-10 группы. Сплавы металлов и их классификация.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BED7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3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9342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04514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FECE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82D6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FF6F3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613A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8506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09E73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21E40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6B0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9AE6F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16BB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D084D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4F1E62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27C86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C5DCD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038A4A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E7DAC2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C4196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Теоретичес</w:t>
            </w:r>
          </w:p>
          <w:p w14:paraId="23D6349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кие основы неорганичес</w:t>
            </w:r>
          </w:p>
          <w:p w14:paraId="33B5EA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кой химии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30DEA0">
            <w:pPr>
              <w:pStyle w:val="43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  <w:lang w:val="kk-KZ"/>
              </w:rPr>
              <w:t xml:space="preserve">Цель дисциплины: </w:t>
            </w:r>
            <w:r>
              <w:rPr>
                <w:color w:val="auto"/>
                <w:sz w:val="24"/>
                <w:szCs w:val="24"/>
              </w:rPr>
              <w:t>Углубление знаний студентов в области неорганической химии, но и помощь в освоении конкретных расчетных схем, критическом понимании их реальных возможностей и ограничений, ознакомить студентов с современными воззрениями на теоретические основы неорганической химии.</w:t>
            </w:r>
          </w:p>
          <w:p w14:paraId="0AD25C9B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Описать основные понятия и законы химии, теорию строения атома и химической связи, общие закономерности протекания химических процессов, основные положения теории растворов, кислот и оснований, основы электрохимии, периодический закон для описания периодичности изменения свойств атомов. Обобщить процессы в растворах, Применить навыки в решении любых химических задач, простейших расчётов.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075C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2FFA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18BB9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C657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6E92F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5ECF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0DED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9308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9633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F31A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1AA58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606C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1511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72F79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BDE61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55997E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Инженерное и компьтерное моделирование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ACB36E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BE5437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2C389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Инженерная компьтерная графика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778AF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Цель: Формирование знаний, умений и навыков, достаточных для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составления инженерно-конструкторской документации с использованием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AutoCAD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</w:p>
          <w:p w14:paraId="0E02F6E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Содержание дисциплины: </w:t>
            </w:r>
            <w:r>
              <w:rPr>
                <w:rStyle w:val="49"/>
                <w:color w:val="auto"/>
                <w:sz w:val="24"/>
                <w:szCs w:val="24"/>
              </w:rPr>
              <w:t xml:space="preserve">Проецирование. Точка и прямая. Плоскость. Аксонометрические проекции. Геометрические поверхностии тела. Основные   сведения по графическому   оформлению чертежей. Виды, разрезы и сечения на чертежах. Способы соединения деталей. Резьбовые изделия. Выполнение эскизов деталей. Составление и оформление, чтение и деталирование сборочных чертежей и чертежей общего вида.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Первоначальная настройка. Завершение работы и с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хранение изображений. Построение чертежа плоской фигуры. Построение чертежей деталей. Редактирование изображений. Построение трехмерной модели объекта.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95418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120D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BF13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9EE05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C789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4B734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DBEBD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1025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3680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49CF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92B64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8D61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F793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0456A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BF619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862AAE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E90853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3A8313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3D2E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3D моделирование и визуализация в AutoCAD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C4B32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Цель: Ознакомление с новейшими достижениями в области автоматизированного проекти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рования, Auto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CAD; формирование знаний, навыков и умений использования САПР при выполнении конструкторской документации и создания трехмерных моделей.</w:t>
            </w:r>
          </w:p>
          <w:p w14:paraId="5AE06130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Интерфейс AutoCAD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Настройка рабочей среды AutoCAD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Системы координат. Управление и смена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Графические примитивы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Ввод команд.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"https://www.evkova.org/3d-modelirovanie-v-autocad?ysclid=lgao1431ul403819787" \l "Простановка размеров"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>Простановка размеров</w:t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fldChar w:fldCharType="end"/>
            </w:r>
            <w:r>
              <w:rPr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Виды и сечения. Поверхности. Редактирование ребер. Принципы 3D-построения. Создание твердотельных моделей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"https://www.evkova.org/3d-modelirovanie-v-autocad?ysclid=lgao1431ul403819787" \l "Построение изображений в графической системе AutoCAD."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>Построение изображений в графической систем</w:t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е </w:t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>AutoCAD.</w:t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Преобразование формы исходной модели с использованием команд редактирования AutoCAD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Размещение видов. Пояснение ЕСКД.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6E52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9D79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DCB1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47B26D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F844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C009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3E5B2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B38A1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333ED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19CB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FC8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081B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E1EE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69F5CA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6184D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7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CEC6BD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60AC71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9B5785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780F3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машинного дизайна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8DC39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Цель: Формирует знание, умение, навыков и компетенций у обучающихся, необходимых для разработки промышленного дизайна и проведении реверс инжиниринга в машиностроении. Понятие промышленного дизайна. Способность ориентироваться в трёхмерном пространстве. Готовность эффективно использовать базовые инструменты создания объектов, модифицировать, редактировать объекты или их отдельные элементы. Трёхмерные модели реальных объектов. Моделирование в прикладных программах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CAD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 Понятие о методах и алгоритмах создания проектной документации из трехмерной геометрической модели. Навыки использования аддитивных технологии на производстве. Основные принципы прототипи-рования и 3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- печати.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12AE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992F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AAC26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ED4A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629B9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D8E5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6000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E830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267D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5B23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186B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38E2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8366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085407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79BBC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B7D5D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проектирования деталей машин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56F0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7F658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425B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Теоретическая механика и 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C5EAE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освоение общих законов и методов те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оретической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механики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и сопротивления материалов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; формирование умений использования теоретических положений дисциплины при решении профессиональных задач.</w:t>
            </w:r>
          </w:p>
          <w:p w14:paraId="0AFC1B0F">
            <w:pPr>
              <w:spacing w:after="0" w:line="240" w:lineRule="auto"/>
              <w:jc w:val="both"/>
              <w:rPr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</w:rPr>
              <w:t xml:space="preserve">Содержание: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основные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положения статики,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 xml:space="preserve"> понятие о векторе сил, проекция сил на оси, момент пары сил.  Законы движения твердых тел - траектория движения тела, скорость, ускорение. Дифференциальное уравнение движения точки, основные задачи динамики.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Принцип Даламбера для материальной точки.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CA0DD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  <w:p w14:paraId="45C759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  <w:p w14:paraId="6587B1D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  <w:p w14:paraId="37AA1F4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  <w:p w14:paraId="3F890B9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  <w:p w14:paraId="6A1E7D5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FF19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FC94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AF85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6E269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FCA61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FB19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7ADDC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6923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5E058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1BF8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2ADF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00E7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4CE6D3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26260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29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68115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22A1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A1ABB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DD173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Техническая механика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0B66FD">
            <w:pPr>
              <w:spacing w:after="0" w:line="240" w:lineRule="auto"/>
              <w:jc w:val="both"/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Цель: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</w:rPr>
              <w:t>формирова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  <w:lang w:val="kk-KZ"/>
              </w:rPr>
              <w:t xml:space="preserve">ние 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</w:rPr>
              <w:t>профессиональны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  <w:lang w:val="kk-KZ"/>
              </w:rPr>
              <w:t xml:space="preserve">х 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</w:rPr>
              <w:t>компетенци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  <w:lang w:val="kk-KZ"/>
              </w:rPr>
              <w:t>й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</w:rPr>
              <w:t xml:space="preserve"> и устойчив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  <w:lang w:val="kk-KZ"/>
              </w:rPr>
              <w:t>ого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</w:rPr>
              <w:t xml:space="preserve"> представления в области 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  <w:lang w:val="kk-KZ"/>
              </w:rPr>
              <w:t xml:space="preserve">технической 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</w:rPr>
              <w:t>механики, необходимые при разработке и эксплуатации элементов технологического оборудования</w:t>
            </w:r>
            <w:r>
              <w:rPr>
                <w:rStyle w:val="68"/>
                <w:rFonts w:hint="default" w:ascii="Times New Roman" w:hAnsi="Times New Roman"/>
                <w:color w:val="auto"/>
                <w:sz w:val="24"/>
                <w:szCs w:val="24"/>
                <w:lang w:val="kk-KZ"/>
              </w:rPr>
              <w:t xml:space="preserve"> в отрасли энергетического машиностроения</w:t>
            </w:r>
          </w:p>
          <w:p w14:paraId="0D4D0A0D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kk-KZ"/>
              </w:rPr>
              <w:t>Содержание:</w:t>
            </w:r>
            <w:r>
              <w:rPr>
                <w:rFonts w:ascii="Times New Roman" w:hAnsi="Times New Roman"/>
                <w:bCs/>
                <w:color w:val="auto"/>
                <w:sz w:val="24"/>
                <w:szCs w:val="24"/>
                <w:lang w:val="kk-KZ"/>
              </w:rPr>
              <w:t xml:space="preserve"> статика-условия равновесия тел, сила. Кинематика-законы механического движения, скорости, ускорения. Основы динамики. Основные понятия сопротив-ления материалов. Простые и сложные виды деформации.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О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сновные понятия теории механизмов и машин, классификация кинематических пар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,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кинематическая цепь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. О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сновные виды механизмов, структурный анализ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,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синтез механизмов.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Детали машин - передачи, редукторы, подшипники, муфты, валы, оси, соединения. Определение критериев работоспособности и кинематических параметров.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B7A4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D90E1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20583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AAEE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223EB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6221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6907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5A6B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05F4D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A8203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AA77C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268E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5E09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14:paraId="021666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C8A6F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30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8498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1ACC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C69A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EB8E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Сопротивление материалов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488CA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формирование комплекса знаний в области проведения инженерных расчётов при простом и сложном сопротивлении на прочность, жёсткость и устойчивость элементов конструкций, обеспечивающих требуемую надёжность и безопасность работы изделий в условиях действия статических и динамических нагрузок.</w:t>
            </w:r>
          </w:p>
          <w:p w14:paraId="5435341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сновные гипотезы и допущения сопротивления материалов - осевое растяжение и сжатие,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геометрические характеристики плоских сечений,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поперечный изгиб, сдвиг,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кручение и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сложные виды деформаций, напряженно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е состояние в точке тела, деформированное состояние в точке тела,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устойчивость сжатых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стержней. Усталостная прочность материалов. Удар.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F88ED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C645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F7D8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C2A2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E370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DB8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46E2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B300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8EC8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BFC8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B80F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3FD3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C2A33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14:paraId="6B69AE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0E604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31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D64D7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4561E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AD5C1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EA3A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Инженерная  механика</w:t>
            </w:r>
          </w:p>
          <w:p w14:paraId="5AE68DD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3F667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972485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2081FD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E7D89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437143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91B9A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8618B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 xml:space="preserve">Цель: формирование знаний в области прочности, жесткости и устойчивости конструкций, способствующих надежной работы зданий и сооружений и освоение практических навыков проведения их расчетов. </w:t>
            </w:r>
          </w:p>
          <w:p w14:paraId="75EF0F6A">
            <w:pPr>
              <w:tabs>
                <w:tab w:val="left" w:pos="258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Содержание: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  <w:t>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сновные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положения статики,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 xml:space="preserve"> понятие о векторе сил, проекция сил на оси, момент пары сил. Законы движения твердых тел - траектория движения тела, скорость, ускорение. Дифференциальное уравнение движения точки, основные задачи динамики.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Основные гипотезы и допущения сопротив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ления материалов -осевое растяже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ние и сжатие, поперечный изгиб, сдвиг, сложные виды деформаций, напряженно-деформированное состояние, устойчивость сжатых элементов конструкций и сооружений.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C0AC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AB97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6127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EA73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E20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B8F4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D3F0D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347BE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4248F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1678A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ADCE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1A00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2C0C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240F47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F98289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32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AF5DEF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78722A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705AEC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AFEB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конструирования и детали машин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53EABB">
            <w:pPr>
              <w:pStyle w:val="34"/>
              <w:jc w:val="both"/>
              <w:rPr>
                <w:rStyle w:val="63"/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Цель:формирование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комплекса знаний, умений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и исследовательских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навыков в области анализа и расчетов деталей и узлов машин, проектирования машин и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оборудовании отрасли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</w:p>
          <w:p w14:paraId="16897545">
            <w:pPr>
              <w:spacing w:after="0" w:line="240" w:lineRule="auto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Содержание: Классификация и основные требования к деталям и узлам машин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Принципы и методы проектирования, стадии разработки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Проектировочные и проверочные расчёты. Многовариантность и многокритериальность проек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тирования. Автоматизированное проектирование. Стадии проектирования машин и разработки конструкторской документации. Механические передачи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Редукторы.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Валы и оси. Подшипники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скольжения и качения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 Муфты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Упругие элементы. Корпусные детали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. Соединения. Разъемные и</w:t>
            </w:r>
          </w:p>
          <w:p w14:paraId="08A5D9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неразъемные соединения.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ECFE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32D7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C202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4EBD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6CC9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06D50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9320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E48D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B0D1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59923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B410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7407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0803C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272CEF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33472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3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F8A184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31D6C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A6453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FC9F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Теория механизмов и машин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3F30EE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Цель: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формирование знаний об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общих метод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ах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исследования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и проектирования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машин и приборов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общих принцип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ах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взаимодействия механизмов в машине, обусловленного их кинематическими и динамическими свойствами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, об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основ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ах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структурного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, кине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матического и динамического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анализа и синтеза механизмов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.</w:t>
            </w:r>
          </w:p>
          <w:p w14:paraId="32AAF5B4">
            <w:pPr>
              <w:tabs>
                <w:tab w:val="left" w:pos="258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Содержание: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Основные элементы структурной схемы.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Кинематические пары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и цепи,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их классификация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Основные виды механизмов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Принцип образования рычажных механизмов. Структурные группы Ассура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и их классификация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Основные з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адачи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методы  кинематического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и силового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анализа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механизмов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Уравновешивание механизмов. Динамический анализ механизмов. С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интез механизмов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и ее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методы.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Манипуляторы, промыш-ленные роботы.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F59A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E530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85C9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8F351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5224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75F4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B2A8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C5C11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7BD37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0BC2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F010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65E8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3D87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5EE6E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44C448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34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D3FEE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AB85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07E90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1E32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Механика машин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628015">
            <w:pPr>
              <w:pStyle w:val="26"/>
              <w:jc w:val="both"/>
              <w:rPr>
                <w:rFonts w:ascii="Times New Roman" w:hAnsi="Times New Roman" w:cs="Times New Roman"/>
                <w:b/>
                <w:color w:val="auto"/>
                <w:spacing w:val="3"/>
                <w:shd w:val="clear" w:color="auto" w:fill="FFFFFF"/>
                <w:lang w:val="ru-RU" w:eastAsia="ru-RU"/>
              </w:rPr>
            </w:pPr>
            <w:r>
              <w:rPr>
                <w:rFonts w:ascii="Times New Roman" w:hAnsi="Times New Roman" w:cs="Times New Roman"/>
                <w:b/>
                <w:color w:val="auto"/>
                <w:spacing w:val="3"/>
                <w:shd w:val="clear" w:color="auto" w:fill="FFFFFF"/>
                <w:lang w:val="ru-RU" w:eastAsia="ru-RU"/>
              </w:rPr>
              <w:t>Цель: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 xml:space="preserve"> формирование знаний об </w:t>
            </w:r>
            <w:r>
              <w:rPr>
                <w:rFonts w:ascii="Times New Roman" w:hAnsi="Times New Roman" w:cs="Times New Roman"/>
                <w:color w:val="auto"/>
              </w:rPr>
              <w:t>общих метод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 xml:space="preserve">ах </w:t>
            </w:r>
            <w:r>
              <w:rPr>
                <w:rFonts w:ascii="Times New Roman" w:hAnsi="Times New Roman" w:cs="Times New Roman"/>
                <w:color w:val="auto"/>
                <w:lang w:val="ru-RU"/>
              </w:rPr>
              <w:t xml:space="preserve">конструирования 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 xml:space="preserve">и разработки </w:t>
            </w:r>
            <w:r>
              <w:rPr>
                <w:rFonts w:ascii="Times New Roman" w:hAnsi="Times New Roman" w:cs="Times New Roman"/>
                <w:color w:val="auto"/>
              </w:rPr>
              <w:t>машин и приборов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 xml:space="preserve">, </w:t>
            </w:r>
            <w:r>
              <w:rPr>
                <w:rFonts w:ascii="Times New Roman" w:hAnsi="Times New Roman" w:cs="Times New Roman"/>
                <w:color w:val="auto"/>
              </w:rPr>
              <w:t>общих принцип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>ах</w:t>
            </w:r>
            <w:r>
              <w:rPr>
                <w:rFonts w:ascii="Times New Roman" w:hAnsi="Times New Roman" w:cs="Times New Roman"/>
                <w:color w:val="auto"/>
              </w:rPr>
              <w:t xml:space="preserve"> взаимодействия</w:t>
            </w:r>
            <w:r>
              <w:rPr>
                <w:rFonts w:ascii="Times New Roman" w:hAnsi="Times New Roman" w:cs="Times New Roman"/>
                <w:color w:val="auto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</w:rPr>
              <w:t>механизмов в машине</w:t>
            </w:r>
            <w:r>
              <w:rPr>
                <w:rFonts w:ascii="Times New Roman" w:hAnsi="Times New Roman" w:cs="Times New Roman"/>
                <w:color w:val="auto"/>
                <w:lang w:val="ru-RU"/>
              </w:rPr>
              <w:t>.</w:t>
            </w:r>
          </w:p>
          <w:p w14:paraId="76FEF926">
            <w:pPr>
              <w:pStyle w:val="26"/>
              <w:jc w:val="both"/>
              <w:rPr>
                <w:rFonts w:ascii="Times New Roman" w:hAnsi="Times New Roman" w:eastAsia="Times New Roman" w:cs="Times New Roman"/>
                <w:color w:val="auto"/>
                <w:sz w:val="22"/>
                <w:szCs w:val="22"/>
                <w:lang w:val="kk-KZ" w:eastAsia="ru-RU"/>
              </w:rPr>
            </w:pPr>
            <w:r>
              <w:rPr>
                <w:rFonts w:ascii="Times New Roman" w:hAnsi="Times New Roman" w:cs="Times New Roman"/>
                <w:b/>
                <w:color w:val="auto"/>
                <w:spacing w:val="3"/>
                <w:shd w:val="clear" w:color="auto" w:fill="FFFFFF"/>
                <w:lang w:val="ru-RU" w:eastAsia="ru-RU"/>
              </w:rPr>
              <w:t>Содержание: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 xml:space="preserve"> Рассматривает задачи кинематики, способы задания движения точки и твердого тела, законы динамического исследования твердых тел. Объясняет деформации при растяжении и сжатии, определяет напряжения в опасных сечениях. Проводит структурно-кинематический и динамический анализ, а также синтез плоских рычажных и простанственных механизмов. Выявляет различия статического и динамического уравновешивания врашающихся звеньев. Рассказывает классификацию промышленных роботов и манипуляторов.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C1CF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2D21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B7FF9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37B1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65E1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0C0B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148F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5768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732CE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10E7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837B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3859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FBD1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09E812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397D4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35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BCFC5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технологии машиностроения и конструкционные материалы</w:t>
            </w:r>
          </w:p>
          <w:p w14:paraId="4B8270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AE1F17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323BC4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9EC9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Введение</w:t>
            </w:r>
          </w:p>
          <w:p w14:paraId="060E60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 специаль-ность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B5127F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Целью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дисциплины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ф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ормирование общих знаний о будущей специальности, о важности роли инженерной деятельности,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о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производстве в энерго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машиностроении, о методах получения и обработки заготовок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и деталей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, металлообрабатывающем оборудовании и инструментах, качестве поверхности деталей машин и точности обработки.</w:t>
            </w:r>
          </w:p>
          <w:p w14:paraId="2418461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Роль инженера в проектировании иобеспечении качества производ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ственного процесса. Понятие о машине и ее служебном назначении. Электротехнические машины. Эксплуатационные качества машин: работоспособность, надежность, производительность и др. Основные понятия о производственном и технологическом процессах. Технологические процессы в машиностроении.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 xml:space="preserve"> Материалы в машиностроении.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Структура машиностроительного производства.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Современное машиностроительное производство.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1BBD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EB97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58623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8252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FE7A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85BA4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9B15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FD95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0975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E507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BBFD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D66A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DC19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096E4B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13468C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6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1D20F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87C7C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A635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6D1F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академичес-кого письма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3EBC4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>формирование коммуни-кативной компетенции специалиста, способного решать средствами казахского языка актуальные задачи общения в различных сферах профессиональной деятельности.</w:t>
            </w:r>
          </w:p>
          <w:p w14:paraId="6C9EC3B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Содержание: Особенности академического письма. Общие требования к научной работе. Виды академических текстов. Стиль изложения. Ошибки в письменных научных работах. Основы академического письма (реферат, отзыв, аналитический обзор, научное сообщение). Структура академического сообщества: научные центры, издательства, журналы. Ориентация в современном академическом пространстве. Правила составления библиографического описания. Отечественные и зарубежные стандарты.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Виды рефератов. Структура реферата. Объем рефератов различных видов, правила оформления,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Виды рецензий, структура рецензии.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9A0FC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  <w:p w14:paraId="712D139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  <w:p w14:paraId="27D7FA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  <w:p w14:paraId="27368B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  <w:p w14:paraId="516219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  <w:p w14:paraId="704DD5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83C87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D8FB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6EF7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065C4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FA06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FCD3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D863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1E02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2967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91F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C3A3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8B3A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10C2AB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AC866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9102F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70138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42C2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093C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Материало-ведение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B774E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Цель: формирование знаний об атомно-кристаллическом строении материалов и закономерностях его влияния на свойства металлов и сплавов, формирование структуры металлов и сплавов при кристаллизации, пластической деформации, термической обработке. </w:t>
            </w:r>
          </w:p>
          <w:p w14:paraId="795B31C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Содержание. Строение и свойства металлов. Кристаллизация металлов. Деформация и разрушение материалов. Основы теории сплавов. Диаграммы состояния сплавов. Стали и чугуны. Теория и технология термической обработки материалов. Химико-термическая обработка стали. Конструкционные и инструментальные стали. Стали и сплавы специального назначения. Цветные металлы и сплавы. Основные неметаллические материалы и композиты.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AA4F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BC3A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86118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92690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6AB7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CD344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26FB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8887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0B81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D312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BF19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B53B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A9151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E821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2774B2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A46BE3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AC92D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C3FEE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AC8A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EB78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Стали и сплавы энергетичес-кого оборудования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18E0A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Цель: формирование знаний о современных конструкционных материалах, используемых при изготовлении и ремонте основного и вспомогательного энергетического оборудования; о влиянии эксплуатационных нагрузок и вредных воздействий на долговечность материалов оборудования.</w:t>
            </w:r>
          </w:p>
          <w:p w14:paraId="43E0DAE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Металлы в энергетике: Свойства металлов и сплавов. Состав сталей и сплавов. Углеродистые стали. Легированные стали. Чугуны. Цветные металлы. Термическая и термомеханическая обработка. Виды разрушения металлов. Выбор материала для основных деталей. Влияние эксплуатации на свойства металлов конструкции. Требования, предъявляемые к материалам энергетических машин. Материалы корпусов насосов и их эрозионная и коррозионная стойкость, трещиностойкость. Свариваемость материалов.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B9A8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B65E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662F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EEEF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A8C9A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1650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0DCF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11871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2057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A70E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2A28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5CAB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4820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BF7BD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B5C70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3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9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380146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9E3E0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8F90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23622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Учебная практика</w:t>
            </w:r>
          </w:p>
          <w:p w14:paraId="44E5022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73C8F4">
            <w:pPr>
              <w:pStyle w:val="16"/>
              <w:spacing w:before="0" w:beforeAutospacing="0" w:after="0" w:afterAutospacing="0"/>
              <w:jc w:val="both"/>
              <w:rPr>
                <w:rFonts w:eastAsia="Calibri"/>
                <w:color w:val="auto"/>
                <w:lang w:val="kk-KZ" w:eastAsia="en-US"/>
              </w:rPr>
            </w:pPr>
            <w:r>
              <w:rPr>
                <w:rFonts w:eastAsia="Calibri"/>
                <w:color w:val="auto"/>
                <w:lang w:eastAsia="en-US"/>
              </w:rPr>
              <w:t>Цель: закрепить полученные теоретические знания по образовательной программе, расширить представления о будущей профессии; формировать профессиональную адаптацию и</w:t>
            </w:r>
          </w:p>
          <w:p w14:paraId="736FC6EE">
            <w:pPr>
              <w:pStyle w:val="16"/>
              <w:spacing w:before="0" w:beforeAutospacing="0" w:after="0" w:afterAutospacing="0"/>
              <w:jc w:val="both"/>
              <w:rPr>
                <w:color w:val="auto"/>
              </w:rPr>
            </w:pPr>
            <w:r>
              <w:rPr>
                <w:rFonts w:eastAsia="Calibri"/>
                <w:color w:val="auto"/>
                <w:lang w:eastAsia="en-US"/>
              </w:rPr>
              <w:t>компетенции по внеаудиторной деятельности. Содержание. Введение.</w:t>
            </w:r>
            <w:r>
              <w:rPr>
                <w:color w:val="auto"/>
                <w:lang w:val="kk-KZ"/>
              </w:rPr>
              <w:t xml:space="preserve"> История и структура университета. участие Лабораторна база вуза. Техника безопасности. Первичный инструктаж на рабочем месте.</w:t>
            </w:r>
            <w:r>
              <w:rPr>
                <w:color w:val="auto"/>
                <w:lang w:val="kk-KZ"/>
              </w:rPr>
              <w:t xml:space="preserve"> Основные</w:t>
            </w:r>
            <w:r>
              <w:rPr>
                <w:color w:val="auto"/>
              </w:rPr>
              <w:t xml:space="preserve"> положения статики. </w:t>
            </w:r>
            <w:r>
              <w:rPr>
                <w:bCs/>
                <w:color w:val="auto"/>
              </w:rPr>
              <w:t xml:space="preserve"> Законы движения твердых тел - траектория движения тела, скорость, ускорение. </w:t>
            </w:r>
            <w:r>
              <w:rPr>
                <w:color w:val="auto"/>
              </w:rPr>
              <w:t>Понятие о машине и ее служебном назначении. Электротехнические машины. Эксплуатационные качества машин: работоспособность, надежность, производительность и др. Основные понятия о производственном и технологическом процессах. Материалы в машиностроении. Современное машиностроительное производство.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BDAA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1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B94E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  <w:p w14:paraId="1C3DED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9E154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BF4E8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43A9B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A846C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4D0F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BDFF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10FD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13E5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1B7C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92E1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60A31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9399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64CB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532E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67262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2B0110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C8A89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40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6D9F159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4DB3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D2B64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448B2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Технология машинострое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ния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39713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Цель: формирование у студентов навыков проектирования и разработки технологических процессов механической обработки заготовок. </w:t>
            </w:r>
          </w:p>
          <w:p w14:paraId="5A4B85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Содержание дисциплины: Анализ технологичности конструкции изделия. Выбор метода получения заготовок. Разработка технологического маршрута обработки. Проектирование технологических операций механической обработки деталей на станках. Выбор и обоснование оборудования. Учитывать факторы, влияющие на точность обработки и качество поверхностей деталей. Определять последовательность обработки поверхности. Назначать способы получения заготовок. Выполнять расчеты припусков и операционных размеров.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Проектировать технологические процессы для металлорежущих универсальных и специальных станков. Осуществлять технологическое нормирование операций.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F828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2CFBF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F4BBE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76B90B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39AB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A32D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57AE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FB129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17D9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BA92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C1F6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1F500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FE7CB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5AE7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B1398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1FF3AF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B3812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41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300CC6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05577C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7237F8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BFFA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Научно-исследователь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ская работа студента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5420B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</w:rPr>
              <w:t xml:space="preserve">формирование комплексного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представления о специфике научно- исследовательской работы; овладение методами исследования, в наибольшей степени соответствующим предмету исследо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ваний; приобретение умений и навыков самостоятельной научно-исследовательской деятельности.</w:t>
            </w:r>
          </w:p>
          <w:p w14:paraId="02486B08">
            <w:pPr>
              <w:pStyle w:val="48"/>
              <w:widowControl/>
              <w:tabs>
                <w:tab w:val="left" w:pos="331"/>
              </w:tabs>
              <w:spacing w:line="240" w:lineRule="auto"/>
              <w:ind w:firstLine="0"/>
              <w:rPr>
                <w:color w:val="auto"/>
              </w:rPr>
            </w:pPr>
            <w:r>
              <w:rPr>
                <w:color w:val="auto"/>
              </w:rPr>
              <w:t>Содержание:</w:t>
            </w:r>
            <w:r>
              <w:rPr>
                <w:bCs/>
                <w:color w:val="auto"/>
              </w:rPr>
              <w:t xml:space="preserve"> Понятие и принципы организация научно-исследо-вательской работы студентов. </w:t>
            </w:r>
            <w:r>
              <w:rPr>
                <w:color w:val="auto"/>
              </w:rPr>
              <w:t xml:space="preserve">Наука как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"https://pandia.ru/text/category/vidi_deyatelmznosti/" \o "Виды деятельности"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color w:val="auto"/>
                <w:u w:val="none"/>
              </w:rPr>
              <w:t>вид деятельности</w:t>
            </w:r>
            <w:r>
              <w:rPr>
                <w:rStyle w:val="10"/>
                <w:color w:val="auto"/>
                <w:u w:val="none"/>
              </w:rPr>
              <w:fldChar w:fldCharType="end"/>
            </w:r>
            <w:r>
              <w:rPr>
                <w:color w:val="auto"/>
              </w:rPr>
              <w:t xml:space="preserve">. Понятие и виды источников научной информации. Цели и способы изучения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"https://pandia.ru/text/category/nauchnaya_i_nauchno_populyarnaya_literatura/" \o "Научная и научно-популярная литература"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color w:val="auto"/>
                <w:u w:val="none"/>
              </w:rPr>
              <w:t>научной литературы</w:t>
            </w:r>
            <w:r>
              <w:rPr>
                <w:rStyle w:val="10"/>
                <w:color w:val="auto"/>
                <w:u w:val="none"/>
              </w:rPr>
              <w:fldChar w:fldCharType="end"/>
            </w:r>
            <w:r>
              <w:rPr>
                <w:color w:val="auto"/>
              </w:rPr>
              <w:t xml:space="preserve">. Способы конспектирования научной и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"https://pandia.ru/text/category/uchebnaya_literatura/" \o "Учебная литература"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color w:val="auto"/>
                <w:u w:val="none"/>
              </w:rPr>
              <w:t>учебной литературы</w:t>
            </w:r>
            <w:r>
              <w:rPr>
                <w:rStyle w:val="10"/>
                <w:color w:val="auto"/>
                <w:u w:val="none"/>
              </w:rPr>
              <w:fldChar w:fldCharType="end"/>
            </w:r>
            <w:r>
              <w:rPr>
                <w:color w:val="auto"/>
              </w:rPr>
              <w:t xml:space="preserve">. Виды НИРс и УИРс. Структура и содержание исследовательской работы. </w:t>
            </w:r>
            <w:r>
              <w:rPr>
                <w:bCs/>
                <w:color w:val="auto"/>
              </w:rPr>
              <w:t xml:space="preserve">Оформление научной работы. </w:t>
            </w:r>
            <w:r>
              <w:rPr>
                <w:color w:val="auto"/>
              </w:rPr>
              <w:t>Оформление основных структурных элементов научной работы.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4B83F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0B78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A11DF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F49C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5677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7887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FB0C4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81464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A5F21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AABB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097D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62D4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8EC7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58AED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07092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E4368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42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65CF12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Инженерные основы в машино-строении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7C49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4E9DA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BFDB7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теории резания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E6F748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Цель приобретение научных знаний</w:t>
            </w:r>
          </w:p>
          <w:p w14:paraId="29601C1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 управления процессом резания металлов, дать представления офизико-химико-механических других явлениях, сопровождающих процесс переходасжимаемого материала в стружку и ознакомить с основными закономерностями изменения функциональных параметров процесса от условий и режимов обработки деталей машин.</w:t>
            </w:r>
          </w:p>
          <w:p w14:paraId="2D0CD281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Содержание: История развития. Резание металлов, припуск, режущий клин, поверхности заготовки. Движения при резании металлов. Элементы режима резания. Основные виды резания. Конструктивные элементы токарногорезца. Физические основы процесса резания металла. Пластическая деформация металла в зоне резания. Виды стружки. Процесс стружко-образования. Силы и мощность резания. Тепловые явления при резании металлов. Смазочно-охлаждающие технологические средства (СОТС).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7EF0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E1A6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31D4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28E47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A1EA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2FBA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34ABE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E427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C68A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B71E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F5C3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5B87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31A8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7E003A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5AD40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43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EDA4F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B75A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5F37D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9217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Устройство и назначение металлорежущих станков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88D3C0">
            <w:pPr>
              <w:pStyle w:val="2"/>
              <w:spacing w:before="0" w:line="240" w:lineRule="auto"/>
              <w:jc w:val="both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Цель: формирование знаний о о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сновны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х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вид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ах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металлообраба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тывающих станков, их назначени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ях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и механически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х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возможност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ях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.</w:t>
            </w:r>
          </w:p>
          <w:p w14:paraId="25B43A79">
            <w:pPr>
              <w:pStyle w:val="2"/>
              <w:spacing w:before="0" w:line="240" w:lineRule="auto"/>
              <w:jc w:val="both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Содержание: Классификация, маркировка, общее устройство металлорежущих станков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Кинематические схемы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, т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иповые передачи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и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их передаточные отношения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Основные узлы и механизмы станка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Токарные станки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Назначение, классификация и конструктивные особенности станков с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ЧПУ.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Станки сверлильно-расточной группы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Фрезерные станки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Шлифовальные станки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Зубо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обрабатывающие станки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Назна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чение, классификация и конструк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тивные особенности зубообрабаты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вающих станков с </w:t>
            </w:r>
            <w:r>
              <w:rPr>
                <w:rFonts w:ascii="Times New Roman" w:hAnsi="Times New Roman"/>
                <w:b w:val="0"/>
                <w:color w:val="auto"/>
                <w:sz w:val="24"/>
                <w:szCs w:val="24"/>
                <w:lang w:val="kk-KZ"/>
              </w:rPr>
              <w:t xml:space="preserve">ЧПУ. </w:t>
            </w:r>
          </w:p>
          <w:p w14:paraId="1C727E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Зубофрезерный станок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Зубодол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бежный станок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Агрегатные станки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Многоцелевые станки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Станки для электрофизических и электро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химических методов обработки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Промышленные роботы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C056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F1FC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4B09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79EC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3A34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94925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E661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DC5D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C9F70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4B12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14893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3961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1332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A89D1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49178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44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88CD7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A3DE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3759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5C58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Компьютерное моделирова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ние в машиностроении</w:t>
            </w:r>
          </w:p>
          <w:p w14:paraId="43468C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B32B1A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6BA5A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A6AA9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41093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87792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2F73B1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102B5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3CAC8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Цель: Формирование у студентов знаний и навыков, необходимых для эффективного применения современных методов компьютерного моделирования и технологий искусственного интеллекта при проектировании, расчёте и совершенствовании машиностроительных изделий и систем, с целью повышения надёжности и производительности проектируемых изделий.</w:t>
            </w:r>
          </w:p>
          <w:p w14:paraId="4CE4E89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Содержание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: Основные понятия, методы компьютерного моделирования и их классификация. Основы искусственного интеллекта (ИИ) в машиностроении.</w:t>
            </w:r>
          </w:p>
          <w:p w14:paraId="137F8D8B">
            <w:pPr>
              <w:tabs>
                <w:tab w:val="left" w:pos="1327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Использование ИИ для оптимизации и автоматизации процессов проектирования и производства. Статический и динамический анализ конструкций. Статический анализ с использованием методов МКЭ (метод конечных элементов). Моделирование технологических процессов. Прогнозирование и анализ надежности проектируемых изделий. Перспективы развития компьютерного моделирования в машиностроении.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B643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94A41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84386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A430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2C24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FDD8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F06C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BFE8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0D60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09BB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6F026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7B72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F7DAF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5AF0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</w:tr>
      <w:tr w14:paraId="603CA0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EB2EF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45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B1994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0220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BCD96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770BD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Компьютерное моделирование технических систем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56AB8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Цель: Ознакомление студентов с современными методами вычислений и специализированными пакетами программ, которые используются для решения инженерных задач на персональных компьютерах. </w:t>
            </w:r>
          </w:p>
          <w:p w14:paraId="2CC5473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Расчеты с использованием специализированных программных пакетов. Модели, их типы. Модели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рование. Этапы моделирования. CAE/CAD системы. Основные понятия. История развития CAE/CAD систем. Примеры CAE/CAD систем. Возможности CAE/CAD систем. Методы, используемые для решения задач в специализированных пакетах программ. Метод конечных элементов. Метод конечных объемов. Преимущества и недостатки методов. Общие принципы построения пакетов программ, реализующих метод конечных элементов и метод конечных объемов.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B496D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FF1F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1DBE5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8BB6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5D75C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3938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589D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4FD9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74E2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9493B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F5DB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575C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70EB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</w:tr>
      <w:tr w14:paraId="02C3DD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1FB06E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6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B9602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F455F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BF52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07C3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Производст-венная практика І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14205E">
            <w:pPr>
              <w:pStyle w:val="16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  <w:lang w:eastAsia="en-US"/>
              </w:rPr>
              <w:t xml:space="preserve">Цель: закрепить знания при изучении </w:t>
            </w:r>
            <w:r>
              <w:rPr>
                <w:color w:val="auto"/>
              </w:rPr>
              <w:t>теоретическихи практических навыков полученных студентами при изучении общепрофессиональных и специальных дисциплин образова</w:t>
            </w:r>
            <w:r>
              <w:rPr>
                <w:color w:val="auto"/>
                <w:lang w:val="kk-KZ"/>
              </w:rPr>
              <w:t>-</w:t>
            </w:r>
            <w:r>
              <w:rPr>
                <w:color w:val="auto"/>
              </w:rPr>
              <w:t>тельной программы</w:t>
            </w:r>
            <w:r>
              <w:rPr>
                <w:color w:val="auto"/>
                <w:lang w:eastAsia="en-US"/>
              </w:rPr>
              <w:t xml:space="preserve"> и получить навыки в области </w:t>
            </w:r>
            <w:r>
              <w:rPr>
                <w:color w:val="auto"/>
              </w:rPr>
              <w:t xml:space="preserve">технологических процессов </w:t>
            </w:r>
            <w:r>
              <w:rPr>
                <w:bCs/>
                <w:color w:val="auto"/>
                <w:lang w:val="kk-KZ"/>
              </w:rPr>
              <w:t>электротехнического</w:t>
            </w:r>
            <w:r>
              <w:rPr>
                <w:color w:val="auto"/>
              </w:rPr>
              <w:t xml:space="preserve"> производства. </w:t>
            </w:r>
          </w:p>
          <w:p w14:paraId="62306D4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Содержание. Введение.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Техника безопасности. Вторичный инструк-таж на рабочем месте. История и структура базы практики.Основное оборудование в технологическом процессе.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Интерфейс AutoCAD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Классификация и основные требования к деталям и узлам машин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Автоматизированное проектиро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вание. Стадии проектирования машин и разработки конструктор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ской документации. Механические передачи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Редукторы.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Валы и оси. Основные виды механизмов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Манипуляторы, промышленные роботы.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Основы металлургического производства. Производство чугуна, стали. Производство цветных металлов и сплавов.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Порошковая металлургия.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Технология литейного производства. Технология обработки металлов давлением. Технология сварочного производства.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76BA3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A908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6E71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A46AD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43D6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FA80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F5F50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25650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29CEE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CA8E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8A883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77AD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A4C0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</w:tr>
      <w:tr w14:paraId="6E4494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0D6FE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47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1375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E7F1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5616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786E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Компрессоры и компрессорные станций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75285C">
            <w:pPr>
              <w:pStyle w:val="16"/>
              <w:spacing w:before="0" w:beforeAutospacing="0" w:after="0" w:afterAutospacing="0"/>
              <w:jc w:val="both"/>
              <w:textAlignment w:val="baseline"/>
              <w:rPr>
                <w:color w:val="auto"/>
                <w:lang w:val="kk-KZ"/>
              </w:rPr>
            </w:pPr>
            <w:r>
              <w:rPr>
                <w:color w:val="auto"/>
                <w:lang w:val="kk-KZ"/>
              </w:rPr>
              <w:t>Цель: формирование знания</w:t>
            </w:r>
            <w:r>
              <w:rPr>
                <w:color w:val="auto"/>
              </w:rPr>
              <w:t xml:space="preserve"> для подбора и эксплуатации основногои вспомогательного оборудования компрессорных станций, а также принципам проектирования этих станций.</w:t>
            </w:r>
          </w:p>
          <w:p w14:paraId="52D62222">
            <w:pPr>
              <w:pStyle w:val="16"/>
              <w:spacing w:before="0" w:beforeAutospacing="0" w:after="0" w:afterAutospacing="0"/>
              <w:jc w:val="both"/>
              <w:textAlignment w:val="baseline"/>
              <w:rPr>
                <w:rFonts w:eastAsiaTheme="minorEastAsia"/>
                <w:bCs/>
                <w:color w:val="auto"/>
                <w:spacing w:val="-1"/>
              </w:rPr>
            </w:pPr>
            <w:r>
              <w:rPr>
                <w:color w:val="auto"/>
                <w:lang w:val="kk-KZ"/>
              </w:rPr>
              <w:t xml:space="preserve">Содержание: </w:t>
            </w:r>
            <w:r>
              <w:rPr>
                <w:color w:val="auto"/>
              </w:rPr>
              <w:t>Динамические</w:t>
            </w:r>
            <w:r>
              <w:rPr>
                <w:color w:val="auto"/>
                <w:lang w:val="kk-KZ"/>
              </w:rPr>
              <w:t xml:space="preserve"> и о</w:t>
            </w:r>
            <w:r>
              <w:rPr>
                <w:color w:val="auto"/>
              </w:rPr>
              <w:t>бъемные компрессоры пневматичес</w:t>
            </w:r>
            <w:r>
              <w:rPr>
                <w:color w:val="auto"/>
                <w:lang w:val="kk-KZ"/>
              </w:rPr>
              <w:t>-</w:t>
            </w:r>
            <w:r>
              <w:rPr>
                <w:color w:val="auto"/>
              </w:rPr>
              <w:t>ких систем. Охлаждение сжатого газа в компрессорах пневматических систем. Классификация, области применения, основные параметры и характеристики, принцип действия, виды конструкций, достоинства и недостатки компрессоров</w:t>
            </w:r>
            <w:r>
              <w:rPr>
                <w:color w:val="auto"/>
                <w:lang w:val="kk-KZ"/>
              </w:rPr>
              <w:t xml:space="preserve">. </w:t>
            </w:r>
            <w:r>
              <w:rPr>
                <w:color w:val="auto"/>
              </w:rPr>
              <w:t>Назна</w:t>
            </w:r>
            <w:r>
              <w:rPr>
                <w:color w:val="auto"/>
                <w:lang w:val="kk-KZ"/>
              </w:rPr>
              <w:t>-</w:t>
            </w:r>
            <w:r>
              <w:rPr>
                <w:color w:val="auto"/>
              </w:rPr>
              <w:t>чение и классификация КС. Основное оборудование КС магистральных газопроводов. Подбор основного и вспомогательного оборудования компрессорных станций. Расчёт режима работы компрессорных станций</w:t>
            </w:r>
            <w:r>
              <w:rPr>
                <w:color w:val="auto"/>
                <w:lang w:val="kk-KZ"/>
              </w:rPr>
              <w:t xml:space="preserve">. 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6A0E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8295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EF75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FD50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FD0E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D1DE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4C41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44DD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BCCA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C110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7A67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FB7E7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C740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239A7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1A94BC5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8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0DA2B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143E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1DDA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92A56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Основы проектиро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вания компрессорных установок и перекачиваю</w:t>
            </w:r>
          </w:p>
          <w:p w14:paraId="0F035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щих агрегатов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800A51">
            <w:pPr>
              <w:pStyle w:val="16"/>
              <w:spacing w:before="0" w:beforeAutospacing="0" w:after="0" w:afterAutospacing="0"/>
              <w:jc w:val="both"/>
              <w:textAlignment w:val="baseline"/>
              <w:rPr>
                <w:color w:val="auto"/>
                <w:lang w:val="kk-KZ"/>
              </w:rPr>
            </w:pPr>
            <w:r>
              <w:rPr>
                <w:color w:val="auto"/>
                <w:lang w:val="kk-KZ"/>
              </w:rPr>
              <w:t>Цель: формирование знания</w:t>
            </w:r>
            <w:r>
              <w:rPr>
                <w:color w:val="auto"/>
              </w:rPr>
              <w:t xml:space="preserve"> для проектирования компрессорных установок и перекачивающих агрегатов</w:t>
            </w:r>
          </w:p>
          <w:p w14:paraId="45E6E01D">
            <w:pPr>
              <w:spacing w:after="0" w:line="240" w:lineRule="auto"/>
              <w:jc w:val="both"/>
              <w:rPr>
                <w:color w:val="auto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Общие сведения о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проектирования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компрессорных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установок и перекачивающих агрега-тов.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Технологические схемы компрессорных станций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Регулиро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вание режимов работы насосной станции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Классификация и современные тенденции конструиро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вания компрессоров. Конструктив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ные особенности и особенности эксплуатации. Теоретические основы идеальных и реальных компрессор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ных установок, энергетические показатели их работы. Расчет и подбор компрессоров и вспо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могательного оборудования уста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новок. Техническое обслуживание и ремонт компрессоров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Схемы обвязки технологических аппаратов. Основные положения и правила технической эксплуатации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компрес-сорных установок</w:t>
            </w:r>
            <w:r>
              <w:rPr>
                <w:rFonts w:ascii="Arial" w:hAnsi="Arial" w:cs="Arial"/>
                <w:color w:val="auto"/>
                <w:lang w:val="kk-KZ"/>
              </w:rPr>
              <w:t>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83515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952B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9C62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782AB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182CF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6994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5BD7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26E29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1748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F05F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AAC6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4F9D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DA85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715C48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3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AF505F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49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48A65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97E5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C560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AF15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Механика жидкости и газа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7947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Цель: формирование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знаний об основных законах равновесия и движения жидкостей и газов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, п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озволяет решать задачи гидро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динамических расчетов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</w:p>
          <w:p w14:paraId="2CCDE01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Предмет механики жидкости и газа. Методы. Модели жидкой среды. Гипотеза спло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ш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ности среды. Силы, действующие на жидкость. Давление в жидкости. Основные физические свойства жидкостей и газов. Гидростатика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Кинематика и динамика жидкости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Основы гидро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динамического подобия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Ламинарное течение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Турбулентное течение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Местные гидравлические сопротивления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Истечение жидкости через отверстия и насадки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Гидравлический расчет трубопроводов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Неустановившееся движение жидкости в трубах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Взаимодействие потока с ограничивающими его стенками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 Основы газодинамики.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FA03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2CE52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30228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8A20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1B4A9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8F122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721C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671B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2C77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52C8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0EFD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1DA5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968E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6A9D54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F3D02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50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0B48C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C4508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DDD1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67816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Машиностроительная гидравлика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7A7C58">
            <w:pPr>
              <w:pStyle w:val="26"/>
              <w:jc w:val="both"/>
              <w:rPr>
                <w:rFonts w:ascii="Times New Roman" w:hAnsi="Times New Roman" w:cs="Times New Roman"/>
                <w:color w:val="auto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lang w:val="kk-KZ"/>
              </w:rPr>
              <w:t>Цель:</w:t>
            </w:r>
            <w:r>
              <w:rPr>
                <w:rFonts w:ascii="Times New Roman" w:hAnsi="Times New Roman" w:eastAsia="Times New Roman" w:cs="Times New Roman"/>
                <w:color w:val="auto"/>
                <w:lang w:val="kk-KZ"/>
              </w:rPr>
              <w:t xml:space="preserve">формирование знаний о законах равновесия и движения различных жидкостей, о методах гидромеханических расчетов различных конструкций и устройств, способах практического применения этих законов и 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>исследовательских навыках.</w:t>
            </w:r>
          </w:p>
          <w:p w14:paraId="146B6143">
            <w:pPr>
              <w:pStyle w:val="16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/>
              <w:jc w:val="both"/>
              <w:rPr>
                <w:rStyle w:val="49"/>
                <w:color w:val="auto"/>
                <w:sz w:val="24"/>
                <w:szCs w:val="24"/>
              </w:rPr>
            </w:pPr>
            <w:r>
              <w:rPr>
                <w:color w:val="auto"/>
                <w:lang w:val="kk-KZ"/>
              </w:rPr>
              <w:t>Содержание: Введение. Свойства жидкостей. Гидростатика. Кинематика и динамика жидкости. Ламинарное, турболентное течения. Местные гидравлические сопротивления. Истечение жидкости через отверстия и насадки. Гидравлический расчет трубо-проводов. Лопастные насосы и гидродинамические передачи. Основы теории лопастных насосов и эксплуатационные расчеты. Кавитация. Вихревые, струйные, поршневые насосы. Объемные гидромашины и гидроприводы. Гидроаппаратура. Гидролинии, гидроемкости и рабочие жидкости.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02575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5100E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D886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CBB09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95E9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F0362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F1859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C7F0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3E2D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AEF8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B9C2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BBAF4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471E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76A418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7F827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51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08A5ED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0EE90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168A6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E731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Производственная практика ІІ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5395D0">
            <w:pPr>
              <w:pStyle w:val="16"/>
              <w:spacing w:before="0" w:beforeAutospacing="0" w:after="0" w:afterAutospacing="0"/>
              <w:jc w:val="both"/>
              <w:rPr>
                <w:rFonts w:eastAsia="Calibri"/>
                <w:color w:val="auto"/>
                <w:lang w:eastAsia="en-US"/>
              </w:rPr>
            </w:pPr>
            <w:r>
              <w:rPr>
                <w:color w:val="auto"/>
                <w:lang w:val="kk-KZ" w:eastAsia="en-US"/>
              </w:rPr>
              <w:t>Цель: з</w:t>
            </w:r>
            <w:r>
              <w:rPr>
                <w:color w:val="auto"/>
                <w:lang w:eastAsia="en-US"/>
              </w:rPr>
              <w:t>акреп</w:t>
            </w:r>
            <w:r>
              <w:rPr>
                <w:color w:val="auto"/>
                <w:lang w:val="kk-KZ" w:eastAsia="en-US"/>
              </w:rPr>
              <w:t xml:space="preserve">ить </w:t>
            </w:r>
            <w:r>
              <w:rPr>
                <w:color w:val="auto"/>
                <w:lang w:eastAsia="en-US"/>
              </w:rPr>
              <w:t>знани</w:t>
            </w:r>
            <w:r>
              <w:rPr>
                <w:color w:val="auto"/>
                <w:lang w:val="kk-KZ" w:eastAsia="en-US"/>
              </w:rPr>
              <w:t>я</w:t>
            </w:r>
            <w:r>
              <w:rPr>
                <w:color w:val="auto"/>
              </w:rPr>
              <w:t xml:space="preserve">и углубленное изучение </w:t>
            </w:r>
            <w:r>
              <w:rPr>
                <w:rFonts w:eastAsia="Calibri"/>
                <w:color w:val="auto"/>
                <w:lang w:eastAsia="en-US"/>
              </w:rPr>
              <w:t xml:space="preserve">практической деятельности предприятии/заводов по </w:t>
            </w:r>
            <w:r>
              <w:rPr>
                <w:rFonts w:eastAsia="Calibri"/>
                <w:color w:val="auto"/>
                <w:lang w:val="kk-KZ" w:eastAsia="en-US"/>
              </w:rPr>
              <w:t xml:space="preserve">энерготехническому машино-строительному </w:t>
            </w:r>
            <w:r>
              <w:rPr>
                <w:rFonts w:eastAsia="Calibri"/>
                <w:color w:val="auto"/>
                <w:lang w:eastAsia="en-US"/>
              </w:rPr>
              <w:t>производству насосов и насосных установок, гидродина</w:t>
            </w:r>
            <w:r>
              <w:rPr>
                <w:rFonts w:eastAsia="Calibri"/>
                <w:color w:val="auto"/>
                <w:lang w:val="kk-KZ" w:eastAsia="en-US"/>
              </w:rPr>
              <w:t>-</w:t>
            </w:r>
            <w:r>
              <w:rPr>
                <w:rFonts w:eastAsia="Calibri"/>
                <w:color w:val="auto"/>
                <w:lang w:eastAsia="en-US"/>
              </w:rPr>
              <w:t>мических машин и систем.</w:t>
            </w:r>
          </w:p>
          <w:p w14:paraId="0EF354B5">
            <w:pPr>
              <w:tabs>
                <w:tab w:val="center" w:pos="4677"/>
                <w:tab w:val="right" w:pos="9355"/>
              </w:tabs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Calibri" w:cs="Times New Roman"/>
                <w:color w:val="auto"/>
                <w:sz w:val="24"/>
                <w:szCs w:val="24"/>
                <w:lang w:val="kk-KZ" w:eastAsia="en-US"/>
              </w:rPr>
              <w:t>Содержание. Введение.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 Техника безопасности. История и структура базы практики. 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</w:rPr>
              <w:t xml:space="preserve">Объекты стандартизации, сертификации и метрологии.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Строение и свойства металлов и сплавов. Стали и чугуны. Цветные металлы и сплавы.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Технологичность конструкции. Выбор метода получения заготовок. Разработка технологического маршрута обработки. Выбор и обоснование оборудования.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 Г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идравлика. Гидростатика. Насосы и гидродинамические передачи. Кавитация. Объемные гидромашины и гидроприводы. 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</w:rPr>
              <w:t>Роль моделиро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</w:rPr>
              <w:t>вания в науке и технике и профессиональной деятельности.Принципы построения моделей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CAD/CAE/CAM системах. Модели жидкой среды. Кинематика и дина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мика жидкости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eastAsia="SimSun" w:cs="Times New Roman"/>
                <w:bCs/>
                <w:color w:val="auto"/>
                <w:sz w:val="24"/>
                <w:szCs w:val="24"/>
                <w:lang w:val="kk-KZ"/>
              </w:rPr>
              <w:t>Сварка и ее сущность. В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иды сварки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, их к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ласси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фикация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Сварочное оборудование.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9DCD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6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2338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A2FAE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AB7F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D3D9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E9DF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23E0B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F7DA2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16ECC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4776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A7D6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8E0B5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70C1A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64652B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9A311C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52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7C00E9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Технологические процессы и оборудования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5C67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БД 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7F2D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ВК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46D1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электротехники и электроники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1A9F5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auto"/>
                <w:sz w:val="24"/>
                <w:szCs w:val="24"/>
                <w:lang w:val="kk-KZ"/>
              </w:rPr>
              <w:t>Цель: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формирование знаний, умений и навыков по работе с электротехническим, электронным оборудованием, построение системных представлений о единой электротехнической природе процессов в электромеханическом оборудовании и электронных системах. </w:t>
            </w:r>
          </w:p>
          <w:p w14:paraId="7412224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color w:val="auto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Электрические цепи постоянного тока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Основные законы электрических цепей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Эквивалентные преобразования в электрических цепях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Расчет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ы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линейных электрических цепей постоянного тока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Однофазные электрические цепи переменного тока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Трехфазные электрические цепи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Нелинейные электрические цепи постоянного тока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Электробезопасность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Электроизмерительные приборы и аппараты. Электроснабжения промышленных предприятий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Трансформаторы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. 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Электрические машин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ы и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аппарат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ы.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Основы электропривода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. Основы электроники.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F19DC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F955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EE852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94B2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9518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D753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23088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17F5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4105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7575B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1FF2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4AF0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864D0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F62A2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0BC57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53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7F1F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4E01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99FB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EE93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Насосы и насосные установки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F515E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приобретении теоретических и практических знаний в области работы насосов для профессионального подбора насосов при проектировании инженерных систем и их эксплуатации.</w:t>
            </w:r>
          </w:p>
          <w:p w14:paraId="518D3A7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Содержание: 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сновные виды и типы насосов и насосных установок, назначение их основных узлов и деталей; параметры и характеристики насосов; условия применения насосов; методы их подбора; правила эксплуатации насосных агрегатов.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Г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идромеханическое и энергетическое оборудование насосных станций и насосных установок.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втоматизацию и эксплуатацию насосных станций; здания насосных станций, внутристанционные коммуникации, напорные трубопроводы.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8F80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1A44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5617D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AFE8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65F6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4A5AC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A1B6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83A9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9745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FA4E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09E0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C030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BEB05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6DA820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5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891BD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6C2C395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FC5AD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B35F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C45B3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Проектирова</w:t>
            </w:r>
          </w:p>
          <w:p w14:paraId="4F63D08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ние и производство насосов и запорной арматуры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0AC433">
            <w:pPr>
              <w:pStyle w:val="16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  <w:lang w:val="kk-KZ"/>
              </w:rPr>
              <w:t xml:space="preserve">Цель: </w:t>
            </w:r>
            <w:r>
              <w:rPr>
                <w:color w:val="auto"/>
              </w:rPr>
              <w:t>формирование у студентов компетенций общей характеристики насосов и запорной арматуры, конструкций насосов и воздуходувок, общих вопросов проектирования насосов и запорной арматуры</w:t>
            </w:r>
          </w:p>
          <w:p w14:paraId="78A6152F">
            <w:pPr>
              <w:pStyle w:val="16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</w:rPr>
              <w:t>Классификация насосов и арматуры, основные узлы и детали насосов, их гидравлические характеристики. Виды конструктивного исполнения насосов, основы сборки и особен</w:t>
            </w:r>
            <w:r>
              <w:rPr>
                <w:color w:val="auto"/>
                <w:lang w:val="kk-KZ"/>
              </w:rPr>
              <w:t>-</w:t>
            </w:r>
            <w:r>
              <w:rPr>
                <w:color w:val="auto"/>
              </w:rPr>
              <w:t>ности расчета корпуса насоса, крышек насоса, КПД. Классификация арматуры: блокировка, регулировка, безопасность, контроль.</w:t>
            </w:r>
            <w:r>
              <w:rPr>
                <w:color w:val="auto"/>
                <w:lang w:val="kk-KZ"/>
              </w:rPr>
              <w:t xml:space="preserve"> Гидравли-ческие расчеты основных характеристик насосных систем и арматуры: запорная, регулирующая, предохранительная, контрольная. </w:t>
            </w:r>
          </w:p>
          <w:p w14:paraId="7F285864">
            <w:pPr>
              <w:pStyle w:val="16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  <w:lang w:val="kk-KZ"/>
              </w:rPr>
              <w:t xml:space="preserve">Разрабатка конструктивных испол-нение насосов, с учетом основ конструирования и особенностей обработки. 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5678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C96F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C5D7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3833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4DE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A914D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6877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FC11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4372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19BE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7114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ED8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5B98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7F6648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39E342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55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A34E05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7EEC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  <w:p w14:paraId="18D4E8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ECFDF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339F2C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A09F01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D4A04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CB5FD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3A537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BD21E4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74FD80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A62E3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69D5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4B32A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6621E8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91783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7C0A08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70B631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CB847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DAD8C3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E2ADBF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9EC30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99699B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1A5F56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6B4FC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5850C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Технологичес-кие процессы машинострои-тельного производства</w:t>
            </w:r>
          </w:p>
          <w:p w14:paraId="3A3F6D0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0AD9B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DDB46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1BB23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F535C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832A7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CD87E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Цель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формирование знаний о производстве черных и цветных металлов, о способах формообразования заготовок и деталей машин из металлов и неметаллических материалов.</w:t>
            </w:r>
          </w:p>
          <w:p w14:paraId="7E1085C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Основы металлургического производства. Производство чугуна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стали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цветных металлов и сплавов.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Порошковая металлургия.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Технология литейного производства. Способы изготовления отливок. Технология обработки металлов давлением. Горячая и холодная штамповка. Ковка, прокатка, волочение. Технология сварочного производства. Физические основы получения сварных соединений. Физические основы обработки металлов резанием. Способы обработки резанием. </w:t>
            </w:r>
            <w:r>
              <w:rPr>
                <w:rStyle w:val="39"/>
                <w:rFonts w:ascii="Times New Roman" w:hAnsi="Times New Roman"/>
                <w:color w:val="auto"/>
                <w:sz w:val="24"/>
                <w:szCs w:val="24"/>
              </w:rPr>
              <w:t>Электро-физические и электрохимические методы обработки. Технология производства заготовок и деталей машин из неметаллических материалов.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C912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E37A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F7395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E4291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387E8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D4C5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533FF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47EB3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8C7E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9977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0B0F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3F176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55F0C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</w:tr>
      <w:tr w14:paraId="5F4AF1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F3BB0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56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20613D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1152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  <w:p w14:paraId="7BC6D3E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28C218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FD38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A54121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AF49B9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2EEBD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D29D4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3A92AE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C8E0C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38E7B3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C4D05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723B35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1D34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7F1BDE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0366E3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DDAC1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06EF6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1C2BF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C303D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00F8C3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91263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8DF92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D170D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AF4AE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D98770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84831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Основы литейного производства и оборудование</w:t>
            </w:r>
          </w:p>
          <w:p w14:paraId="73F0B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AB3ED6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6D079B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DBD607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8BD03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625CE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24FF36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01FA1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B056F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2AC96B">
            <w:pPr>
              <w:pStyle w:val="16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  <w:lang w:val="kk-KZ"/>
              </w:rPr>
              <w:t xml:space="preserve">Цель: Формирует </w:t>
            </w:r>
            <w:r>
              <w:rPr>
                <w:color w:val="auto"/>
              </w:rPr>
              <w:t xml:space="preserve">теоретические </w:t>
            </w:r>
            <w:r>
              <w:rPr>
                <w:color w:val="auto"/>
                <w:lang w:val="kk-KZ"/>
              </w:rPr>
              <w:t xml:space="preserve">знания </w:t>
            </w:r>
            <w:r>
              <w:rPr>
                <w:color w:val="auto"/>
              </w:rPr>
              <w:t>основ литейного производ</w:t>
            </w:r>
            <w:r>
              <w:rPr>
                <w:color w:val="auto"/>
                <w:lang w:val="kk-KZ"/>
              </w:rPr>
              <w:t>-</w:t>
            </w:r>
            <w:r>
              <w:rPr>
                <w:color w:val="auto"/>
              </w:rPr>
              <w:t>ства</w:t>
            </w:r>
            <w:r>
              <w:rPr>
                <w:color w:val="auto"/>
                <w:lang w:val="kk-KZ"/>
              </w:rPr>
              <w:t xml:space="preserve"> и оборудования, используемого на литейных предприятиях.</w:t>
            </w:r>
          </w:p>
          <w:p w14:paraId="1F3C80B4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Содержание: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Модельны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е 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комплект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  <w:t xml:space="preserve">ы.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Свойства формовочных материалов и смесей, их подготовка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Техноло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гический процесс изготовления отливок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 Галтели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Припуски в литей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ных моделях. Стержневые знаки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Противо-пригарные краски, пасты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Способы подвода металла в форму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конструкции литников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ых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систем. Ковши для заливки форм, автоматические заливочно-дозирующие устройства. Охлаждение отливок и выбивка их из форм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Обрубка, очистка и термическая обработка отливок. Окончательная сдача отливок. 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Способы исправления дефектов отливок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 Затвердевание и охлаждение отливок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 Специальные виды литья.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E417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746BF3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EC1392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9F1B4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79B47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7441A4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21A0D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885DF2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0D8D9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F7D97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7F577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889AE3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1B9E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1079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88EC3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ED32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2863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63B4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85EE8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E49B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C7DF26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EF733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0F94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D535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26CA27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10A4269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57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F697C7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02EF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  <w:p w14:paraId="4532593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25FF6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8F471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8DD94F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2FDEA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0F91EF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F3734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6F5E1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BB8400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BE21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Сварочное производство и технологическое оборудование</w:t>
            </w:r>
          </w:p>
          <w:p w14:paraId="5B78C0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F33A4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SimSun" w:cs="Times New Roman"/>
                <w:bCs/>
                <w:color w:val="auto"/>
                <w:sz w:val="24"/>
                <w:szCs w:val="24"/>
                <w:lang w:val="kk-KZ"/>
              </w:rPr>
              <w:t xml:space="preserve">Цель: Формирование знаний о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сварочном производстве, 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</w:rPr>
              <w:t>теоре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</w:rPr>
              <w:t>тических и практических основ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  <w:lang w:val="kk-KZ"/>
              </w:rPr>
              <w:t>ах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</w:rPr>
              <w:t xml:space="preserve"> сварки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  <w:lang w:val="kk-KZ"/>
              </w:rPr>
              <w:t>,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</w:rPr>
              <w:t xml:space="preserve"> резки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и технологическом оборудовании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  <w:lang w:val="kk-KZ"/>
              </w:rPr>
              <w:t>,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</w:rPr>
              <w:t xml:space="preserve"> об источниках питания, видах электродов и других сварочных материалах</w:t>
            </w:r>
            <w:r>
              <w:rPr>
                <w:rFonts w:ascii="Times New Roman" w:hAnsi="Times New Roman" w:eastAsia="TimesNewRomanPSMT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eastAsia="SimSun" w:cs="Times New Roman"/>
                <w:bCs/>
                <w:color w:val="auto"/>
                <w:sz w:val="24"/>
                <w:szCs w:val="24"/>
                <w:lang w:val="kk-KZ"/>
              </w:rPr>
              <w:t>Сварка и ее сущность. 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иды сварки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, их 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лассификация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 Д</w:t>
            </w:r>
            <w:r>
              <w:rPr>
                <w:rFonts w:ascii="Times New Roman" w:hAnsi="Times New Roman" w:eastAsia="SimSun" w:cs="Times New Roman"/>
                <w:bCs/>
                <w:color w:val="auto"/>
                <w:sz w:val="24"/>
                <w:szCs w:val="24"/>
                <w:lang w:val="kk-KZ"/>
              </w:rPr>
              <w:t xml:space="preserve">уговая сварка.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Электрическая дуга и её свойства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eastAsia="SimSun" w:cs="Times New Roman"/>
                <w:bCs/>
                <w:color w:val="auto"/>
                <w:sz w:val="24"/>
                <w:szCs w:val="24"/>
                <w:lang w:val="kk-KZ"/>
              </w:rPr>
              <w:t xml:space="preserve">Сварные соединения, швы, материа-лы. Присадочные материалы. Элек-троды, флюсы, защитные газы.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Сварочные трансформаторы и выпрямители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преобразователи и агрегаты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, </w:t>
            </w:r>
            <w:r>
              <w:rPr>
                <w:rFonts w:ascii="Times New Roman" w:hAnsi="Times New Roman" w:eastAsia="SimSun" w:cs="Times New Roman"/>
                <w:bCs/>
                <w:color w:val="auto"/>
                <w:sz w:val="24"/>
                <w:szCs w:val="24"/>
                <w:lang w:val="kk-KZ"/>
              </w:rPr>
              <w:t>устройства источников питания.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Автоматическая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дуговая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сварка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Специальные в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иды сварки и пайки</w:t>
            </w:r>
            <w:r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lang w:val="kk-KZ"/>
              </w:rPr>
              <w:t xml:space="preserve"> и их технологическое оборудование.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Контроль качества сварки.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536F3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  <w:p w14:paraId="78890A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2C57F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2CEA8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344AC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9CF42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2CB48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AFC6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1831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82892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7EB6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E74D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89B5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A084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EEBB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1A2A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FDC2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45AB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6EEBC9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6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09A1C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58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647C7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A210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  <w:p w14:paraId="0084275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C5FF83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05A9DC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01FF7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32CFD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2AB914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792F9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DA318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0F59E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29527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Производства сварных конструкций</w:t>
            </w:r>
          </w:p>
          <w:p w14:paraId="03B9491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233B0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F043A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A07FAE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FD1A54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C46DC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3FE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8DB26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511C7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AF861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3CC20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Цель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 xml:space="preserve">формирование у 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  <w:lang w:val="kk-KZ"/>
              </w:rPr>
              <w:t xml:space="preserve">студентов 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>компетенций, необходимых для выполнения проектно-конструктор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>ской деятельности, связанной с проектированием сварных конструк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>ций в машиностроении.</w:t>
            </w:r>
          </w:p>
          <w:p w14:paraId="118F0A79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hAnsi="Times New Roman" w:eastAsia="SimSun" w:cs="Times New Roman"/>
                <w:bCs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Материалы для сварных конструкций. Виды сварных конструкций. Технологичность сварных конструкций. Комплексная 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механи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зация и автоматизация сварочных процессов. Определение уровня механизации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"https://pandia.ru/text/category/svarochnie_raboti/" \o "Сварочные работы"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  <w:shd w:val="clear" w:color="auto" w:fill="FFFFFF"/>
              </w:rPr>
              <w:t>сварочных работ</w:t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  <w:shd w:val="clear" w:color="auto" w:fill="FFFFFF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>П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ределы рационального использования различных видов сварки.</w:t>
            </w:r>
            <w:r>
              <w:rPr>
                <w:rFonts w:ascii="Times New Roman" w:hAnsi="Times New Roman" w:cs="Times New Roman"/>
                <w:color w:val="auto"/>
                <w:lang w:val="kk-KZ"/>
              </w:rPr>
              <w:t xml:space="preserve"> Ф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акторы, определявшие выбор вида сварки и техники формирования сварных швов. Методика установления режимов сварки. Выбор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"https://pandia.ru/text/category/svarochnoe_oborudovanie/" \o "Сварочное оборудование"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>сварочного оборудования</w:t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fldChar w:fldCharType="end"/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 Пути повышения производительности при изготов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лении сварных конструкций. Прове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дение контроля качества соединений как составной части техноло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гического процесса изготовления конструкций.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5751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57A44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95B2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102C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E407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A8FB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ACBA3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8C8B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DCEA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D028D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662A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80522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2885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68CD72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698D1B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59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F4491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Монтаж и экслуатация оборудования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16CF5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7B74003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7293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3F440D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CEE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Монтаж и ремонт насосов и насосных станций</w:t>
            </w:r>
          </w:p>
          <w:p w14:paraId="6C1B4E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F03DC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091131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DFCD8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F10905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CF477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Цель: формированиезнаний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по организации, проведению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монтажа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 ремонту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насоса и насосных станций,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способностью обеспечивать техни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ческое оснащение рабочих мест с размещением технологического оборудования; умением осваивать вводимое оборудование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                                                                                                        Содержание: П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равила технического обслуживания насосов и насосных станций; Планирование ТО и ремон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та насосов и насосных станций. Техническая диагностика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 Ремонт оборудования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; технологию восста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новления и ремонта деталей и узлов объекта;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траслевые нормативы и правила, технические условия на ремонт оборудования;техник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безо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пасност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ь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при эксплуатации и ремонте насосов и насосных станций.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D1BD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B1C4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0F8C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FC4A3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FFD3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067D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58C7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9598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8194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894A6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DF977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E717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EA0B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6216DB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5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B1C70D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41D4C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F5FFA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41A2F3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35A0F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44CE00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1283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Проектирование производства заготовок</w:t>
            </w:r>
          </w:p>
          <w:p w14:paraId="0B3EC8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2F937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A95F91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E8EAE9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4EA3F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3FD41E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547EE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D77D9C">
            <w:pPr>
              <w:pStyle w:val="16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  <w:lang w:val="kk-KZ"/>
              </w:rPr>
              <w:t>Цель: При современном состоянии развития машиностроения обучить выбору способов изготовления заготовок в различных видах производства, предъявляющих высо-кие требования к точностным характеристикам обрабатываемых деталей и выявлению ошибок при изготовлении деталей машин.</w:t>
            </w:r>
          </w:p>
          <w:p w14:paraId="56443A6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Содержание: Основные способы получения заготовок. Заготовочные операции, способы их выполнения.  Технологический процесс кованых заготовок. Влияние горячей штам-повки на механические свойства и структуру металла. Сцепление и его технологический процесс. Изготов-ление рулонных заготовок. Получе-ние заготовок заливкой в песчано-глиняные формы. Методы проек-тирования отливок. Изготовление заготовок из некоторых других видов литья. Получение заготовок с помо-щью безотходных, материалосбере-гающих производственных процессов.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95BA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53D6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D7EA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F955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6C6F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CEDE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F90EB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74707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FF0EA6">
            <w:pPr>
              <w:spacing w:after="0"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  <w:p w14:paraId="52EF7326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5D92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E35D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CA81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A4442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4BD6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7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4D4F9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61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B50AD1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4278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4585BE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E3221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4AB6B9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5A365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Эксплуатация и диагностика насосов и насосных установок</w:t>
            </w:r>
          </w:p>
          <w:p w14:paraId="657819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D54D3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E6903F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4BBC1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Цель дисциплины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: формирование студентами знаний, необходимых для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эксплуатации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диагностикинасосов и насосных установок,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изучение форм надзора и ухода за оборудо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ванием.</w:t>
            </w:r>
          </w:p>
          <w:p w14:paraId="5D73513F">
            <w:pPr>
              <w:spacing w:after="0" w:line="240" w:lineRule="auto"/>
              <w:jc w:val="both"/>
              <w:rPr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Содержание:Современное состояние насосов и насосных установок, их эксплуатационные свойства и факторы, влияющие на их работу. Эксплуатационные свойства насосов и насосных установок. Факторы, влияющие на работу насосов и насосных установок. Техноло-гический процесс эксплуатации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диагностики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машин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 Контрольно-регулировочные работы.Диагно-стика техническое состояниенасосов и насосных установок, методы диагностирования оборудования. Работа с документамипо эксплуа-тации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диагностикенасосов и насосных установок.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3B450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0D39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12A433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97307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2A45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8D38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9AD1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25FB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BDA9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91E9E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2264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B6792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93259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F2F9E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8BF66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16C52E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62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99CEF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3041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4BB2EA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8034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182A17A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935B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Управление качеством энергомашино-строения</w:t>
            </w:r>
          </w:p>
          <w:p w14:paraId="380F47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4E6AA9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B83AB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2338B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F1BB98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361BB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Цель: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Приобретение знаний по организации управления качеством изделий на энергомашиностро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ительных предприятиях, необходи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мых для обеспечения процессов контроля качества, разработки, внедрения и поддержки функцион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ирования систем менеджмента каче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ства. Понятие «качество». Много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аспектность качества. Этапы развития. Конкурентоспособность, качество и себестоимость. Управ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ление качеством как фактор успеха предприятия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Системные особен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ности процессов управления качеством. Квалиметрия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 С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лужб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управления качеством продукции в энергетическом машиностроении. Сертификация. Систем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качества на основе ISO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серии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9000.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CC53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7FFB1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FA0E6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64C09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8527F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04768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A29B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078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D63F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ED366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54DE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ECE7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36CE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0B394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15ED9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63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B2930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0E04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391386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A3485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697522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4466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Надежность и долговечность насосного оборудования</w:t>
            </w:r>
          </w:p>
          <w:p w14:paraId="3F87511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69CF9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7CC8A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EC424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460BC3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8E083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874A62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159AC2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0BA2B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 дисциплины – формирование  знаний о методах оценки надежности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и долговечности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насосного оборудо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вания на стадии проектирования, эксплуатации,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о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прогнозировании и предупреждении отказов обору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дования, изучение методов диагностики действующего обору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дования.</w:t>
            </w:r>
          </w:p>
          <w:p w14:paraId="4CC05132">
            <w:pPr>
              <w:pStyle w:val="17"/>
              <w:jc w:val="both"/>
              <w:rPr>
                <w:rFonts w:ascii="Times New Roman" w:hAnsi="Times New Roman" w:cs="Times New Roman" w:eastAsiaTheme="minorEastAsia"/>
                <w:color w:val="auto"/>
                <w:sz w:val="24"/>
                <w:szCs w:val="24"/>
              </w:rPr>
            </w:pPr>
            <w:r>
              <w:rPr>
                <w:rStyle w:val="63"/>
                <w:rFonts w:ascii="Times New Roman" w:hAnsi="Times New Roman" w:cs="Times New Roman" w:eastAsiaTheme="majorEastAsia"/>
                <w:color w:val="auto"/>
                <w:sz w:val="24"/>
                <w:szCs w:val="24"/>
              </w:rPr>
              <w:t>Основные понятия и определения надежности. Безотказность, долго</w:t>
            </w:r>
            <w:r>
              <w:rPr>
                <w:rStyle w:val="63"/>
                <w:rFonts w:ascii="Times New Roman" w:hAnsi="Times New Roman" w:cs="Times New Roman" w:eastAsiaTheme="majorEastAsia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Style w:val="63"/>
                <w:rFonts w:ascii="Times New Roman" w:hAnsi="Times New Roman" w:cs="Times New Roman" w:eastAsiaTheme="majorEastAsia"/>
                <w:color w:val="auto"/>
                <w:sz w:val="24"/>
                <w:szCs w:val="24"/>
              </w:rPr>
              <w:t xml:space="preserve">вечность, ремонтопригодность и сохраняемость. Физические основы надежности.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Факторы, влияющие на надежность и долговечность машин. Виды отказов насосного оборудо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вания.Обеспечение надежности оборудования на этапах проектиро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вания, изготовления и эксплуатации. Эксплуатация насосного оборудова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ния. Кавитационная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, коррозионная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стойкость насосного оборудования. </w:t>
            </w:r>
            <w:r>
              <w:rPr>
                <w:rStyle w:val="63"/>
                <w:rFonts w:ascii="Times New Roman" w:hAnsi="Times New Roman" w:cs="Times New Roman" w:eastAsiaTheme="majorEastAsia"/>
                <w:color w:val="auto"/>
                <w:sz w:val="24"/>
                <w:szCs w:val="24"/>
              </w:rPr>
              <w:t xml:space="preserve">Методы обеспечения оптимальной надежности насосного оборудования.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Расчет показателей надежности.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1D103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A7D1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79433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A173D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6FD3B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C1E71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FF7AC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1523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78CFCD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354E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145A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FB33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A9DD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D04F1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BF1D4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961DC8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64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63BBD4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72CF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75DD4B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9F6A3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035B959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D8FA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Основы проектирова</w:t>
            </w:r>
          </w:p>
          <w:p w14:paraId="7730A6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ния механосборочных цехов</w:t>
            </w:r>
          </w:p>
          <w:p w14:paraId="4D7B588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EA0ED3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02BDA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5AFE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98665E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 xml:space="preserve">Формирование теоретических знаний и навыков проектирования механосборочных цехов, 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  <w:lang w:val="kk-KZ"/>
              </w:rPr>
              <w:t xml:space="preserve">расчета и выбора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технологического оборудо-вания и транспортных систем.</w:t>
            </w:r>
          </w:p>
          <w:p w14:paraId="633BAC8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Задачи проектирования</w:t>
            </w:r>
            <w:r>
              <w:rPr>
                <w:rStyle w:val="49"/>
                <w:color w:val="auto"/>
                <w:sz w:val="24"/>
                <w:szCs w:val="24"/>
              </w:rPr>
              <w:t xml:space="preserve"> механо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сборочного цеха. Последова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тельность проектирования цеха. Закономерности протекания техноло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гических процессов. Определение состава цеха. Определение потреб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ности количества и номенклатуры основного и вспомогательного оборудования. Принципы располо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жениятехнологического оборудо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вания и организации рабочего места. Состав вспомогательных систем Компоновка механических и сбороч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ных цехов. Подъемно-транспортное оборудование, системы транспорти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рования заготовок и готовых деталей. Разработка планировки производ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ственной системы.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C5E8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858B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4F3BB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E5095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C005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C69E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BF1C5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D4ED9E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4F82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6138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BECF1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6E55E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E0D58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0DE907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ED64D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65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E7F4D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Инженерные расчеты гидромашин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F7035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1E471D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99E5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4696DA6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5145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Расчет и конструирование оборудований насосных станций</w:t>
            </w:r>
          </w:p>
          <w:p w14:paraId="0E77D4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E87CB3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507EB3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E3FAE2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B661F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97A2DD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06E586">
            <w:pPr>
              <w:spacing w:after="0" w:line="240" w:lineRule="auto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Цель: Формирование знаний по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методологи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и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и прогрессивны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м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мето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ам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проектирования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и расчета основ-ного и вспомогательного оборудо-вания насосных станций.</w:t>
            </w:r>
          </w:p>
          <w:p w14:paraId="50F8931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К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лассификаци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я и т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ипынасосов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. У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злы и детали, гидравлические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и механические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характеристики.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Рабо-чие органы.их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конст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р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уировани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и расчет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. Г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идравлическ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ие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расчет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ы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Подбор электродвигателя. К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авитаци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>я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в насосах, усилия на колесо и ротор.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Насосные станции, типы, схемы, вспомогательное оборудование. Расчетный режим работы. Здания насосных станций. Вспогательные системы станции. Технико-экономические расчеты и удельные показатели.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A84EB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BBB8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60E99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5F9D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916C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A799C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754F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53FA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BB84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3524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14BCE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B8087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B66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D896F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95D5A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66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7A391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5C89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43EC92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F26D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620897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7DB8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Расчет на прочность узлов и деталей гидромашин</w:t>
            </w:r>
          </w:p>
          <w:p w14:paraId="34FAE3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BD687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1BF68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1F27C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2BE90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6ECE39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243EE1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BE6F6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C6B947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формирование знаний и освоение методов расчета прочност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ной надежности гидравлического оборудования – одного из основных показателей качества.</w:t>
            </w:r>
          </w:p>
          <w:p w14:paraId="02995C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</w:rPr>
              <w:t xml:space="preserve">Содержание: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комплексные вопросы, связанные с рациональным использованием гидромашин во всех циклах работоспособности машин. Теория расчета на прочность деталей и узлов машиностроительных конструкций, гидромашин и гидропередач и теория прочностной надежности конструкций. Эффек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тивность кинематических и конструктивных схем. Прочностные расчеты элементов систем, узлов и деталей и технико-экономические расчеты эффективности прини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маемых решений.Современные графические редакторы и элементы систем автоматизированного проек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тирования.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9AA3E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D629E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C2CAC0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42F2E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F21E8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B7AC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0524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12EE5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5D30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BD19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83313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7F8E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10166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0E7B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3EB7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92D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0CE3F7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F5D87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67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41B4E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9783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7D565C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E97C1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49E3A0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8B3F4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Компьютерное моделирование в среде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SolidWorks</w:t>
            </w:r>
          </w:p>
          <w:p w14:paraId="71833E9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933C6A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75AFE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E791B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7D32BB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7C7F3B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F15BD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4F5F8F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7A3D22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E8A95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635F7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Цель:формирование у студентов комплекса знаний и практических навыков применения методов и средств автоматизированного проек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тирования при конструировании изделий машиностроения в среде SolidWorks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</w:p>
          <w:p w14:paraId="6488F86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Содержание: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Интерфейс SolidWorks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Настройка рабочей среды SolidWorks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Системы координат. Управление и смена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Графические примитивы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Ввод команд. Виды и сечения. Поверхности. Редактирование ребер. Принципы 3D-построения.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"https://www.evkova.org/3d-modelirovanie-v-autocad?ysclid=lgao1431ul403819787" \l "Простановка размеров"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>Простановка размеров</w:t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fldChar w:fldCharType="end"/>
            </w:r>
            <w:r>
              <w:rPr>
                <w:rStyle w:val="10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Трехмерное моделирование сборки.Системы инженерного анализа (CAE). Метод конечных элементов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Система анализа конструкций SolidWorks Simulation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Свойства материалов, используемые в SolidWorks Simulation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Типы креплений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Нагрузки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Правила оформления конструкторской документации.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92931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B953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78E2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C37A0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F5F80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42E7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515D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6A9B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24C0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9AF1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F77E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F18F5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9FC2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6CE8A5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0B871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68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60AC9A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C9EC7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0F72F1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74E4D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D461E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16BE6C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D90F2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A98D2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2CA4B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BB428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1BA7AD3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5441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Мехатронные системы в машиностроении и их моделирование</w:t>
            </w:r>
          </w:p>
          <w:p w14:paraId="278ACD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285B4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CA537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C7E5D6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A257E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DC174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772CB9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152A0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1528019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C3DF1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79DAD2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7ED757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72B8E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FA571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Цель: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формирование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знаний о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информационной и методоло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гической базы для изучения специальных дисциплин, а также приобретение практических навыков анализа и синтеза мехатронных объектов. </w:t>
            </w:r>
          </w:p>
          <w:p w14:paraId="5431719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Содержание: Б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азовые категории и принципы мехатроники,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С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оздание, внедрение и обеспечение оптималь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ного функционирования мехатрон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ных и робототехнических систем.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З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адачи разработки отдельных под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систем и устройств, включая элементы конструкции, приводы, датчики информации, микро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процессорные устройства управ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ления; программного обеспечения для решения задач управления проектирования; отладка, испытания и модернизация мехатронных устройств и систем, их перепрограммирование, обучение и интеграция в автоматизированные системы.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751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842AE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07FD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15E20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FDF3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FD91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A4E57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3F74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B270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B11F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C0C9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4DB4A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C41E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708883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B6F23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69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082F7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Основы проектирование оборудование энергомашиностроения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41AB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78241E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B2B9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7442944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697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Автоматиза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ция производственных процессов энергомашиностроения</w:t>
            </w:r>
          </w:p>
          <w:p w14:paraId="78DB68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85AD4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305A7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FA54A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50A77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FA5D03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F8678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60BAF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Цель: Формирование основных знаний, умений и навыков использования автоматизации производственных процессови оборудований с сфере энергети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ческого машиностроения.</w:t>
            </w:r>
          </w:p>
          <w:p w14:paraId="5F61390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Содержание: Автоматизация существующих и проектируемых производственных процессов.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Типы и виды автоматизации производства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Этапы развития автоматиза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ции.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Автоматизация процессов механической обработки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.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Автомати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зация установки и закрепления заготовок и инструмента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.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Автомати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зация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т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ранспортно-складских произ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>водственных систем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 Использование ИИ для 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втоматизации энергетического оборудования.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Схемы автоматизации типовых технических процессов. Дистанционное автоматическое регулирование объектами с использованием ИИ. Аналоговые и цифровые автоматические регуляторы. Классификация объектов управления в технических системах. Особенности технологических процессов как объектов управления.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3B8E6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5D7E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71A9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6FFE5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5F06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4CB3E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6608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B2D1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35E5A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E250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1B5E8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31489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5A7A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4A1FE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1983056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70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32F3B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1F49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4B2750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D6E45E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3C144A4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0704E7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E86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7CD9F1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0C1AB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67ABCCC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28ABAA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3DEE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Автоматизированная система управления технологичес-ким процессом</w:t>
            </w:r>
          </w:p>
          <w:p w14:paraId="011A7D9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5DD8FA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  <w:p w14:paraId="14A55C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D9E2AB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Цель: формирование у студентов знаний по теории и техники автоматизированного управления, иерархии систем, принципах их построения, содержанию и взаимосвязи задач контроля и управления, знаний по техническим средствам, на базе которых строятся современные автоматизированные системы управления. </w:t>
            </w:r>
          </w:p>
          <w:p w14:paraId="67AF5BF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 xml:space="preserve">Содержание: Современные технические средства автоматизации. </w:t>
            </w:r>
            <w:r>
              <w:rPr>
                <w:rStyle w:val="63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Техническая подготовка автоматизированного производства.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Промышленные системы автоматического управления. Схемы автоматизации типовых технологических процессов. Компьютерная интеграция производства; Компьютерные технологии в области автоматизации и управления; Программное и информационное обеспечение систем автоматизации технологических процессов; Проектирование автома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тизированных производств; Разработка систем автомати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зированного проектирования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2FCB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0A5C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BE8C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A9832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AC5B7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B797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E4CC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AAFAC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3B4BA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10C9D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03F4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3582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D543D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4B5DF5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83FEA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71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2A4CEF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7050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7A1A9B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FDBC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686E17A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A5163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Проектирова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ниеприводов в машиностроении</w:t>
            </w:r>
          </w:p>
          <w:p w14:paraId="73F2C8F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3BDDC5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82416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C25BCF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94F71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756F66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837D78">
            <w:pPr>
              <w:pStyle w:val="16"/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0" w:beforeAutospacing="0" w:after="0" w:afterAutospacing="0"/>
              <w:jc w:val="both"/>
              <w:textAlignment w:val="baseline"/>
              <w:rPr>
                <w:color w:val="auto"/>
                <w:lang w:val="kk-KZ" w:eastAsia="en-US"/>
              </w:rPr>
            </w:pPr>
            <w:r>
              <w:rPr>
                <w:color w:val="auto"/>
                <w:lang w:val="kk-KZ" w:eastAsia="en-US"/>
              </w:rPr>
              <w:t>Цель: Формирование комплекса знаний по основам расчёта и проектирования приводов машин и механизмов, с использованем полученных знаний при разработке объектов новой техники в области машиностроения.</w:t>
            </w:r>
          </w:p>
          <w:p w14:paraId="7A719BFD">
            <w:pPr>
              <w:pStyle w:val="16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auto"/>
                <w:lang w:val="kk-KZ"/>
              </w:rPr>
            </w:pPr>
            <w:r>
              <w:rPr>
                <w:color w:val="auto"/>
                <w:lang w:val="kk-KZ" w:eastAsia="en-US"/>
              </w:rPr>
              <w:t>Содержание: Устройство составных частей, структура и характеристики различных приводов, области применения. Алгоритм проектиро-вания приводов машин и механизмов. Сравнительные харак-теристики различных типов приво-дов.Принцип действия, основные понятия, характеристики и классифи-кация объемных приводов. Структур-ные схемы и составные части привод. Энергетический расчетпривода и выбор объемного двигателя.Расчет основныхпараметров и выбор типоразмеров гидромашин и гидроаппаратов.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ABB0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4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A7848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E2805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015D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074C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2904B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C743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1336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0DF3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197B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850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B200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D0DE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4FA133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4153B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72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A0914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65FB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3B0B325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589C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5491C40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1EB9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Проектирова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ние технологичес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кой оснастки</w:t>
            </w:r>
          </w:p>
          <w:p w14:paraId="501F9B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003824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90633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5F4288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6297DE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2EBE75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334F5BE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DBE9E4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E67DBB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2E0BAF6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4BE0F7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4F03DB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Цель дисциплины: 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</w:rPr>
              <w:t>формирование теоретических знаний и практических навыков</w:t>
            </w:r>
            <w:r>
              <w:rPr>
                <w:rFonts w:ascii="Times New Roman" w:hAnsi="Times New Roman" w:cs="Times New Roman"/>
                <w:color w:val="auto"/>
                <w:spacing w:val="-4"/>
                <w:sz w:val="24"/>
                <w:szCs w:val="24"/>
                <w:lang w:val="kk-KZ"/>
              </w:rPr>
              <w:t xml:space="preserve"> расчета и выбора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технологической оснастки, классификацию и технико-экономи-ческие показатели.</w:t>
            </w:r>
          </w:p>
          <w:p w14:paraId="3F85F9F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Содержание: Понятие техноло-гическойоснастки и его классификация. Классификация станков, работоспособность, эффек-тивность и надежность, типы отказов. Безопасность при работе. Принципы установки заготовок на устройства. Крепление заготовок, зажимные устройства станков. Метод расчета зажимных сил. Класси-фикация и виды зажимных устройств. Элементы питания устро-йств. Устройства, координирующие положение режущего инструмента. Устройства для сверлильных, токарных, фрезерных станков. 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A397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AAC3E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009BE3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7D13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859A0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BCEDE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445EC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F0D6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24F12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9FA9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9080E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7FC22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9C35B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C5DF9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519CB4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2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FA606E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73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D63C71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1CD06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232845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9642F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322E73A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3C975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Робототехника в промышленности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6A4DB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Цель</w:t>
            </w: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формирование у студентов специальных знаний по робототехнике, основам работы с робототехническими комплексами, механике роботов и манипуляторов. </w:t>
            </w:r>
          </w:p>
          <w:p w14:paraId="53D838C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lang w:val="kk-KZ"/>
              </w:rPr>
              <w:t>Содержание</w:t>
            </w: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Устройство роботов. Приводы роботов. Системы управления роботами. Динамика роботов. Проектирование средств робототехники. Применение средств робототехники в промышленности. Применение промышленных на основных технологических операциях. Применение промышленных роботов на вспомогательных операциях. Особенности применения средств робототехники в не машиностроительных и в непромышленных отраслях. Экстремальная робототехника. Социально-экономические аспекты робототехники. Робототехника завтра.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1077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5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F8EB3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07A2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4469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920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4D9EF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A57D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6AA2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836A85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F2D41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40F9A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8893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1892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78ED1F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4C561E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  <w:t>74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74535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6698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  <w:p w14:paraId="041DA6A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49BD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  <w:p w14:paraId="2BFE4A6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77BB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Проектирова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ние схем и аппаратуры управления насосными агрегатами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571F13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</w:rPr>
              <w:t>Цель: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 Формирование у студентов целостного системного представ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 xml:space="preserve">ления о проектировании схем управления насосными установками, а также умений и навыков в области проектных работ при производстве насосного оборудования на отечественных предприятиях и организациях. </w:t>
            </w:r>
          </w:p>
          <w:p w14:paraId="558C032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</w:rPr>
              <w:t>Содержание</w:t>
            </w:r>
            <w:r>
              <w:rPr>
                <w:rFonts w:ascii="Times New Roman" w:hAnsi="Times New Roman" w:eastAsia="Times New Roman" w:cs="Times New Roman"/>
                <w:bCs/>
                <w:color w:val="auto"/>
                <w:sz w:val="24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Рассматривает требова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ния к системе управления насосными агрегатами. Изучает построение на базе программируемого контроллера, в функции которого входит анализ информации о состоянии объекта, поступающей с датчиков и выработка управляющих воздействий, а также выдача информации о ходе рабочего процесса на управляющую ЭВМ центрального диспетчерского пункта.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6B37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40D01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14:paraId="513888D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30D3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E21FD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E674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45379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6034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60FF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733BD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5194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FE406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42E7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EEBE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14:paraId="3CD978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2AB00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75</w:t>
            </w:r>
          </w:p>
        </w:tc>
        <w:tc>
          <w:tcPr>
            <w:tcW w:w="1134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B15CAC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Модуль приобретение новых профессиональных компетенции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64739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БД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469A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КВ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0509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Дисциплины по дополнитель-ной образователь-ной программе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87AD4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Протокол №563 от 31.08.2018г.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Дополнительная образовательная программа (Мinor) (минор) –совокупность дисциплини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(или) модули и других видов учебной работы, определенная обучающимся для изучения с целью формирования дополнительных компетенций.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5D53D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12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05690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90C56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20C9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0BCC6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D335F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8190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F056A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FEE6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DCB8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D6487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CFE5F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734AE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3288F1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6F94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76</w:t>
            </w:r>
          </w:p>
        </w:tc>
        <w:tc>
          <w:tcPr>
            <w:tcW w:w="1134" w:type="dxa"/>
            <w:vMerge w:val="restart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769F6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Модуль итоговой аттестации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6B45D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ПД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659F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9F76C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Преддиплом-ная или производственная практика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135194">
            <w:pPr>
              <w:pStyle w:val="16"/>
              <w:spacing w:before="0" w:beforeAutospacing="0" w:after="0" w:afterAutospacing="0"/>
              <w:jc w:val="both"/>
              <w:rPr>
                <w:color w:val="auto"/>
                <w:lang w:val="kk-KZ"/>
              </w:rPr>
            </w:pPr>
            <w:r>
              <w:rPr>
                <w:color w:val="auto"/>
              </w:rPr>
              <w:t>Цель</w:t>
            </w:r>
            <w:r>
              <w:rPr>
                <w:color w:val="auto"/>
                <w:lang w:val="kk-KZ"/>
              </w:rPr>
              <w:t xml:space="preserve">: </w:t>
            </w:r>
            <w:r>
              <w:rPr>
                <w:color w:val="auto"/>
              </w:rPr>
              <w:t>получения студентами углубленного изучения энерго</w:t>
            </w:r>
            <w:r>
              <w:rPr>
                <w:color w:val="auto"/>
                <w:lang w:val="kk-KZ"/>
              </w:rPr>
              <w:t>техни-ческого</w:t>
            </w:r>
            <w:r>
              <w:rPr>
                <w:color w:val="auto"/>
              </w:rPr>
              <w:t>машиностроительного произ</w:t>
            </w:r>
            <w:r>
              <w:rPr>
                <w:color w:val="auto"/>
                <w:lang w:val="kk-KZ"/>
              </w:rPr>
              <w:t>-</w:t>
            </w:r>
            <w:r>
              <w:rPr>
                <w:color w:val="auto"/>
              </w:rPr>
              <w:t>водства, организацию техноло</w:t>
            </w:r>
            <w:r>
              <w:rPr>
                <w:color w:val="auto"/>
                <w:lang w:val="kk-KZ"/>
              </w:rPr>
              <w:t>-</w:t>
            </w:r>
            <w:r>
              <w:rPr>
                <w:color w:val="auto"/>
              </w:rPr>
              <w:t>гического процесса изготовления детали и комплектующих для энерго</w:t>
            </w:r>
            <w:r>
              <w:rPr>
                <w:color w:val="auto"/>
                <w:lang w:val="kk-KZ"/>
              </w:rPr>
              <w:t xml:space="preserve">-технических </w:t>
            </w:r>
            <w:r>
              <w:rPr>
                <w:color w:val="auto"/>
              </w:rPr>
              <w:t>машин и оборудовании</w:t>
            </w:r>
            <w:r>
              <w:rPr>
                <w:color w:val="auto"/>
                <w:lang w:val="kk-KZ"/>
              </w:rPr>
              <w:t>.</w:t>
            </w:r>
          </w:p>
          <w:p w14:paraId="27C61D5A">
            <w:pPr>
              <w:pStyle w:val="15"/>
              <w:jc w:val="both"/>
              <w:rPr>
                <w:color w:val="auto"/>
                <w:sz w:val="24"/>
                <w:szCs w:val="24"/>
                <w:lang w:val="kk-KZ"/>
              </w:rPr>
            </w:pPr>
            <w:r>
              <w:rPr>
                <w:color w:val="auto"/>
                <w:sz w:val="24"/>
                <w:szCs w:val="24"/>
                <w:lang w:val="kk-KZ"/>
              </w:rPr>
              <w:t>Содержание.</w:t>
            </w:r>
            <w:r>
              <w:rPr>
                <w:color w:val="auto"/>
                <w:sz w:val="24"/>
                <w:szCs w:val="24"/>
                <w:lang w:val="kk-KZ" w:eastAsia="en-US"/>
              </w:rPr>
              <w:t xml:space="preserve">Введение. </w:t>
            </w:r>
            <w:r>
              <w:rPr>
                <w:color w:val="auto"/>
                <w:sz w:val="24"/>
                <w:szCs w:val="24"/>
                <w:lang w:val="kk-KZ"/>
              </w:rPr>
              <w:t xml:space="preserve">Техника безопасности. История и структура базы практики. </w:t>
            </w:r>
            <w:r>
              <w:rPr>
                <w:color w:val="auto"/>
                <w:sz w:val="24"/>
                <w:szCs w:val="24"/>
              </w:rPr>
              <w:t>Оценка техноло</w:t>
            </w:r>
            <w:r>
              <w:rPr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color w:val="auto"/>
                <w:sz w:val="24"/>
                <w:szCs w:val="24"/>
              </w:rPr>
              <w:t>гичности конструкции. Тип произ</w:t>
            </w:r>
            <w:r>
              <w:rPr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color w:val="auto"/>
                <w:sz w:val="24"/>
                <w:szCs w:val="24"/>
              </w:rPr>
              <w:t xml:space="preserve">водства. Выбор оборудования.Техническое обслуживание насосов и насосных станций; </w:t>
            </w:r>
            <w:r>
              <w:rPr>
                <w:color w:val="auto"/>
                <w:sz w:val="24"/>
                <w:szCs w:val="24"/>
                <w:lang w:val="kk-KZ"/>
              </w:rPr>
              <w:t>Современное состояние насосов и насосных установок. Технологический процесс эксплуатации</w:t>
            </w:r>
            <w:r>
              <w:rPr>
                <w:color w:val="auto"/>
                <w:sz w:val="24"/>
                <w:szCs w:val="24"/>
              </w:rPr>
              <w:t xml:space="preserve"> и </w:t>
            </w:r>
            <w:r>
              <w:rPr>
                <w:color w:val="auto"/>
                <w:sz w:val="24"/>
                <w:szCs w:val="24"/>
                <w:lang w:val="kk-KZ"/>
              </w:rPr>
              <w:t>диагностики</w:t>
            </w:r>
            <w:r>
              <w:rPr>
                <w:color w:val="auto"/>
                <w:sz w:val="24"/>
                <w:szCs w:val="24"/>
              </w:rPr>
              <w:t xml:space="preserve"> машин</w:t>
            </w:r>
            <w:r>
              <w:rPr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Style w:val="63"/>
                <w:color w:val="auto"/>
                <w:sz w:val="24"/>
                <w:szCs w:val="24"/>
              </w:rPr>
              <w:t xml:space="preserve">Основные понятия и определения надежности. </w:t>
            </w:r>
            <w:r>
              <w:rPr>
                <w:color w:val="auto"/>
                <w:sz w:val="24"/>
                <w:szCs w:val="24"/>
                <w:lang w:val="kk-KZ"/>
              </w:rPr>
              <w:t>К</w:t>
            </w:r>
            <w:r>
              <w:rPr>
                <w:color w:val="auto"/>
                <w:sz w:val="24"/>
                <w:szCs w:val="24"/>
              </w:rPr>
              <w:t>лассификаци</w:t>
            </w:r>
            <w:r>
              <w:rPr>
                <w:color w:val="auto"/>
                <w:sz w:val="24"/>
                <w:szCs w:val="24"/>
                <w:lang w:val="kk-KZ"/>
              </w:rPr>
              <w:t>я и т</w:t>
            </w:r>
            <w:r>
              <w:rPr>
                <w:color w:val="auto"/>
                <w:sz w:val="24"/>
                <w:szCs w:val="24"/>
              </w:rPr>
              <w:t>ипы насосов</w:t>
            </w:r>
            <w:r>
              <w:rPr>
                <w:color w:val="auto"/>
                <w:sz w:val="24"/>
                <w:szCs w:val="24"/>
                <w:lang w:val="kk-KZ"/>
              </w:rPr>
              <w:t xml:space="preserve">. Выбор электродвигателя. </w:t>
            </w:r>
            <w:r>
              <w:rPr>
                <w:color w:val="auto"/>
                <w:sz w:val="24"/>
                <w:szCs w:val="24"/>
              </w:rPr>
              <w:t>Жизненный цикл изделия</w:t>
            </w:r>
            <w:r>
              <w:rPr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color w:val="auto"/>
                <w:sz w:val="24"/>
                <w:szCs w:val="24"/>
              </w:rPr>
              <w:t>Маркетин</w:t>
            </w:r>
            <w:r>
              <w:rPr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color w:val="auto"/>
                <w:sz w:val="24"/>
                <w:szCs w:val="24"/>
              </w:rPr>
              <w:t>говые исследования. Проектиро</w:t>
            </w:r>
            <w:r>
              <w:rPr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color w:val="auto"/>
                <w:sz w:val="24"/>
                <w:szCs w:val="24"/>
              </w:rPr>
              <w:t>вание</w:t>
            </w:r>
            <w:r>
              <w:rPr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color w:val="auto"/>
                <w:sz w:val="24"/>
                <w:szCs w:val="24"/>
              </w:rPr>
              <w:t>Сведения о САПР (CAD/CAM/CAE/PDM) и компью</w:t>
            </w:r>
            <w:r>
              <w:rPr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color w:val="auto"/>
                <w:sz w:val="24"/>
                <w:szCs w:val="24"/>
              </w:rPr>
              <w:t>терной графике САПР(MCAD)</w:t>
            </w:r>
            <w:r>
              <w:rPr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Style w:val="63"/>
                <w:color w:val="auto"/>
                <w:sz w:val="24"/>
                <w:szCs w:val="24"/>
              </w:rPr>
              <w:t>Типы и виды автоматизации производства</w:t>
            </w:r>
            <w:r>
              <w:rPr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Style w:val="63"/>
                <w:color w:val="auto"/>
                <w:sz w:val="24"/>
                <w:szCs w:val="24"/>
              </w:rPr>
              <w:t>Этапы развития автоматиза</w:t>
            </w:r>
            <w:r>
              <w:rPr>
                <w:rStyle w:val="63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color w:val="auto"/>
                <w:sz w:val="24"/>
                <w:szCs w:val="24"/>
              </w:rPr>
              <w:t xml:space="preserve">ции. </w:t>
            </w:r>
            <w:r>
              <w:rPr>
                <w:color w:val="auto"/>
                <w:sz w:val="24"/>
                <w:szCs w:val="24"/>
                <w:lang w:val="kk-KZ" w:eastAsia="en-US"/>
              </w:rPr>
              <w:t>Устройство составных частей, структура и характеристики различ-ных приводов, области применения.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D77E2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10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3C8A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02CCD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F09D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AD88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C655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CEACA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FF214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E7A31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F7157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816B35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B68F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3CFCC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104FCC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D0AF5E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  <w:t>77</w:t>
            </w:r>
          </w:p>
        </w:tc>
        <w:tc>
          <w:tcPr>
            <w:tcW w:w="1134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BE136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F2848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889B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F536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Написание и защита дипломной работы (проекта) или сдача комплексного экзамен</w:t>
            </w: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14372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Цель –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Формирует практические навыки проведения аналитического обзора; самостоятельного выбора путей совершенствования существующих технологий производства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деталей энергетического оборудования</w:t>
            </w:r>
          </w:p>
          <w:p w14:paraId="5309D46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Содержание: Служебное назначение детали энергетического оборудо-вания.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Анализ технологичности конструкции детали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 Определение типа производства. Выбор и обоснование заготовки. Выбор баз. Определение припусков. Разработка технологического процесса изготов-ления детали энергетического оборудования. Назначение режимов резания. Определение норм вре-мени. Проектирование приспособ-ление.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Принцип работы приспособ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ления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 xml:space="preserve">Проектирование механо-сборочного цеха.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 xml:space="preserve">Определение количество станков и оборудований. 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</w:rPr>
              <w:t>Охрана труда и техника безопасности</w:t>
            </w:r>
            <w:r>
              <w:rPr>
                <w:rFonts w:ascii="Times New Roman" w:hAnsi="Times New Roman" w:eastAsia="Times New Roman" w:cs="Times New Roman"/>
                <w:color w:val="auto"/>
                <w:sz w:val="24"/>
                <w:szCs w:val="24"/>
                <w:lang w:val="kk-KZ"/>
              </w:rPr>
              <w:t>.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07103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8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F407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FF65D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AFAA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726D9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28138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30779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90E7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9AB3BD">
            <w:pPr>
              <w:spacing w:after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8A683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11D70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1FCE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96A6F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ѵ</w:t>
            </w:r>
          </w:p>
        </w:tc>
      </w:tr>
      <w:tr w14:paraId="4F180E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3" w:hRule="atLeast"/>
        </w:trPr>
        <w:tc>
          <w:tcPr>
            <w:tcW w:w="53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31CD5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1134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38CCC6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2B2E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58BCE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58B33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4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A99516">
            <w:pPr>
              <w:pStyle w:val="15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Всего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C00D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kk-KZ"/>
              </w:rPr>
              <w:t>240</w:t>
            </w:r>
          </w:p>
        </w:tc>
        <w:tc>
          <w:tcPr>
            <w:tcW w:w="56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2C3D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6BF87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4FE40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BB9C6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57F81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9C1D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1D1F0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83A587">
            <w:pPr>
              <w:spacing w:after="0" w:line="240" w:lineRule="auto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F7731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6F5E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8C72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FCA2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</w:tbl>
    <w:p w14:paraId="6E298B2B">
      <w:pPr>
        <w:spacing w:after="0"/>
        <w:ind w:left="223"/>
        <w:jc w:val="both"/>
        <w:rPr>
          <w:rFonts w:ascii="Times New Roman" w:hAnsi="Times New Roman" w:cs="Times New Roman"/>
          <w:b/>
          <w:color w:val="auto"/>
          <w:sz w:val="28"/>
          <w:szCs w:val="28"/>
          <w:lang w:val="kk-KZ"/>
        </w:rPr>
      </w:pPr>
    </w:p>
    <w:p w14:paraId="51C755FD">
      <w:pPr>
        <w:ind w:firstLine="708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14:paraId="630B621A">
      <w:pPr>
        <w:ind w:firstLine="708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  <w:sectPr>
          <w:pgSz w:w="16838" w:h="11906" w:orient="landscape"/>
          <w:pgMar w:top="1701" w:right="1134" w:bottom="851" w:left="1134" w:header="709" w:footer="709" w:gutter="0"/>
          <w:cols w:space="708" w:num="1"/>
          <w:docGrid w:linePitch="360" w:charSpace="0"/>
        </w:sectPr>
      </w:pPr>
    </w:p>
    <w:p w14:paraId="77A864DF">
      <w:pPr>
        <w:ind w:left="568"/>
        <w:jc w:val="center"/>
        <w:rPr>
          <w:rFonts w:ascii="Times New Roman" w:hAnsi="Times New Roman"/>
          <w:b/>
          <w:color w:val="auto"/>
          <w:sz w:val="24"/>
          <w:szCs w:val="24"/>
        </w:rPr>
      </w:pPr>
      <w:r>
        <w:rPr>
          <w:rFonts w:ascii="Times New Roman" w:hAnsi="Times New Roman"/>
          <w:b/>
          <w:color w:val="auto"/>
          <w:sz w:val="24"/>
          <w:szCs w:val="24"/>
          <w:lang w:val="kk-KZ"/>
        </w:rPr>
        <w:t>5.</w:t>
      </w:r>
      <w:r>
        <w:rPr>
          <w:rFonts w:ascii="Times New Roman" w:hAnsi="Times New Roman"/>
          <w:b/>
          <w:color w:val="auto"/>
          <w:sz w:val="24"/>
          <w:szCs w:val="24"/>
        </w:rPr>
        <w:t>СВОДНАЯ ТАБЛИЦА, ОТРАЖАЮЩАЯ ОБЪЕМ ОСВОЕННЫХ КРЕДИТОВ В РАЗРЕЗЕ МОДУЛЕЙ ОП</w:t>
      </w:r>
    </w:p>
    <w:p w14:paraId="5D99CE61">
      <w:pPr>
        <w:rPr>
          <w:rFonts w:ascii="Times New Roman" w:hAnsi="Times New Roman" w:cs="Times New Roman"/>
          <w:color w:val="auto"/>
          <w:sz w:val="24"/>
          <w:szCs w:val="24"/>
        </w:rPr>
      </w:pPr>
    </w:p>
    <w:tbl>
      <w:tblPr>
        <w:tblStyle w:val="18"/>
        <w:tblW w:w="10659" w:type="dxa"/>
        <w:tblInd w:w="-31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8"/>
        <w:gridCol w:w="397"/>
        <w:gridCol w:w="850"/>
        <w:gridCol w:w="426"/>
        <w:gridCol w:w="425"/>
        <w:gridCol w:w="425"/>
        <w:gridCol w:w="879"/>
        <w:gridCol w:w="851"/>
        <w:gridCol w:w="850"/>
        <w:gridCol w:w="1313"/>
        <w:gridCol w:w="955"/>
        <w:gridCol w:w="884"/>
        <w:gridCol w:w="675"/>
        <w:gridCol w:w="590"/>
        <w:gridCol w:w="571"/>
      </w:tblGrid>
      <w:tr w14:paraId="395988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btLr"/>
          </w:tcPr>
          <w:p w14:paraId="1D76F7A1">
            <w:pPr>
              <w:spacing w:after="0" w:line="240" w:lineRule="auto"/>
              <w:ind w:left="113" w:right="113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Курс обучения </w:t>
            </w:r>
          </w:p>
        </w:tc>
        <w:tc>
          <w:tcPr>
            <w:tcW w:w="39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btLr"/>
          </w:tcPr>
          <w:p w14:paraId="0D8B0B95">
            <w:pPr>
              <w:spacing w:after="0" w:line="240" w:lineRule="auto"/>
              <w:ind w:left="113" w:right="113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семестр</w:t>
            </w:r>
          </w:p>
        </w:tc>
        <w:tc>
          <w:tcPr>
            <w:tcW w:w="85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btLr"/>
          </w:tcPr>
          <w:p w14:paraId="72B3D0FE">
            <w:pPr>
              <w:spacing w:after="0" w:line="240" w:lineRule="auto"/>
              <w:ind w:left="113" w:right="113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Количество осваиваемых модулей</w:t>
            </w:r>
          </w:p>
        </w:tc>
        <w:tc>
          <w:tcPr>
            <w:tcW w:w="127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1A81B6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Количество изучаемых дисциплин</w:t>
            </w:r>
          </w:p>
        </w:tc>
        <w:tc>
          <w:tcPr>
            <w:tcW w:w="484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99CA55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Количество кредитов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en-US" w:eastAsia="en-US"/>
              </w:rPr>
              <w:t>KZ</w:t>
            </w:r>
          </w:p>
        </w:tc>
        <w:tc>
          <w:tcPr>
            <w:tcW w:w="88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39939B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Всего в часах</w:t>
            </w:r>
          </w:p>
        </w:tc>
        <w:tc>
          <w:tcPr>
            <w:tcW w:w="67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btLr"/>
          </w:tcPr>
          <w:p w14:paraId="713CAB1E">
            <w:pPr>
              <w:spacing w:after="0" w:line="240" w:lineRule="auto"/>
              <w:ind w:left="113" w:right="113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Итого кредитов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en-US" w:eastAsia="en-US"/>
              </w:rPr>
              <w:t>KZ</w:t>
            </w:r>
          </w:p>
        </w:tc>
        <w:tc>
          <w:tcPr>
            <w:tcW w:w="116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624FA6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Количество </w:t>
            </w:r>
          </w:p>
        </w:tc>
      </w:tr>
      <w:tr w14:paraId="70EFF8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83" w:hRule="atLeast"/>
        </w:trPr>
        <w:tc>
          <w:tcPr>
            <w:tcW w:w="5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BE31B8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9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2EF433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BCB639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btLr"/>
          </w:tcPr>
          <w:p w14:paraId="79A1E69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ОК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btLr"/>
          </w:tcPr>
          <w:p w14:paraId="35AB03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ВК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btLr"/>
          </w:tcPr>
          <w:p w14:paraId="1354F666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КВ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0D994F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033BF5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Физическая культура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4955D2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Учебная практика</w:t>
            </w: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32351E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Производственная практика</w:t>
            </w: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154337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Итоговая аттестация</w:t>
            </w:r>
          </w:p>
        </w:tc>
        <w:tc>
          <w:tcPr>
            <w:tcW w:w="88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C36680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67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33685F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85EE9E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экз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DA2191">
            <w:pPr>
              <w:spacing w:after="0" w:line="240" w:lineRule="auto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диф. зачет</w:t>
            </w:r>
          </w:p>
        </w:tc>
      </w:tr>
      <w:tr w14:paraId="4E04A4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DDD8A1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DD95FF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9259FD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1B8C2A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CD4019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900B5D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A3D801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28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33DAAC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6A30FE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47C9F5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8F2499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A63B8A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900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8BF01F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8A79F8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61645E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2</w:t>
            </w:r>
          </w:p>
        </w:tc>
      </w:tr>
      <w:tr w14:paraId="0E0CC9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62401B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CBFC22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E45053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931B48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1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1D5CDE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B376D4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22E4EB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27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1E1FDA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6AE514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7B9184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374FF4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4C047F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9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00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4C4047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0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EBED8D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5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32369A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1</w:t>
            </w:r>
          </w:p>
        </w:tc>
      </w:tr>
      <w:tr w14:paraId="79621D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78215C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489D9A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A18F0D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7D2F7C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663C8C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C055FF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CBC3BB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28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C6E7F9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3C8D1F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FCBD98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EEDA57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2056E6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9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00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939830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0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4EB126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7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273681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3</w:t>
            </w:r>
          </w:p>
        </w:tc>
      </w:tr>
      <w:tr w14:paraId="4C2B8F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2D4051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CA3CC0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CCBC12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295F5B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CEDE80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0215BF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6A1EEA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918AB0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2FA657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4B571C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1469A6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DC1BAA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900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B0CE27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AFBC49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6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5AA050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2</w:t>
            </w:r>
          </w:p>
        </w:tc>
      </w:tr>
      <w:tr w14:paraId="2CB04A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1ACB61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859123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22BC84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7A4202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43163E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7C93FF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2819AF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DDD46E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9EA4BB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F6A634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366F55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D5E93C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900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C31467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DC4542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FF7C8D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</w:tr>
      <w:tr w14:paraId="1181F3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808CA9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332E68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D337D0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949DB8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D1C648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15B6C5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FA006C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4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47B170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DF20CC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6DEA5D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6</w:t>
            </w: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643652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AC87E1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900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01FE42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257153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B6ADDC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</w:tr>
      <w:tr w14:paraId="2E5143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DE7EA6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</w:p>
          <w:p w14:paraId="106393A2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B25060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4C1682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1A8C61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2A6A86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4AF50E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69F534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1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1E868F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705BF2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15756B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5870F0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F2EFFF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6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30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5CA8AA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1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25770C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56D0C9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</w:tr>
      <w:tr w14:paraId="4BAD7D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9DBB86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84E023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51A9CC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721240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DB6E87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9EBAE5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EA5445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1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9C7166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E77651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C0D916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A77B5A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A6B2CC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6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30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46ED8F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1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3C418B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1AFAB9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</w:tr>
      <w:tr w14:paraId="21CBB6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CC91B4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3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11D610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51E1BF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B6DC47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9843A1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55B8D4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535AE4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3D1223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49E877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095E3D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10</w:t>
            </w: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AA5462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8</w:t>
            </w: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37B954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540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6CE435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  <w:t>18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9830DB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48291D">
            <w:pPr>
              <w:spacing w:after="0" w:line="240" w:lineRule="auto"/>
              <w:jc w:val="center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en-US"/>
              </w:rPr>
            </w:pPr>
          </w:p>
        </w:tc>
      </w:tr>
      <w:tr w14:paraId="2D2DCC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6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486DEE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Итого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823F2A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D9B7B0">
            <w:pPr>
              <w:spacing w:after="0" w:line="240" w:lineRule="auto"/>
              <w:ind w:right="-93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8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1DAD9C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4988D7">
            <w:pPr>
              <w:spacing w:after="0" w:line="240" w:lineRule="auto"/>
              <w:ind w:right="-67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CC2D04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03</w:t>
            </w:r>
          </w:p>
        </w:tc>
        <w:tc>
          <w:tcPr>
            <w:tcW w:w="8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87D1C2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29202D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1</w:t>
            </w: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CDC11D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20</w:t>
            </w: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5EC9D6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8</w:t>
            </w:r>
          </w:p>
        </w:tc>
        <w:tc>
          <w:tcPr>
            <w:tcW w:w="8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F189D5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7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200</w:t>
            </w:r>
          </w:p>
        </w:tc>
        <w:tc>
          <w:tcPr>
            <w:tcW w:w="6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9DDEAA">
            <w:pPr>
              <w:spacing w:after="0" w:line="240" w:lineRule="auto"/>
              <w:ind w:right="-104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240</w:t>
            </w:r>
          </w:p>
        </w:tc>
        <w:tc>
          <w:tcPr>
            <w:tcW w:w="5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3806D8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4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3</w:t>
            </w:r>
          </w:p>
        </w:tc>
        <w:tc>
          <w:tcPr>
            <w:tcW w:w="5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DE2AC7"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10</w:t>
            </w:r>
          </w:p>
        </w:tc>
      </w:tr>
    </w:tbl>
    <w:p w14:paraId="1BA83B76">
      <w:pPr>
        <w:rPr>
          <w:rFonts w:ascii="Times New Roman" w:hAnsi="Times New Roman" w:cs="Times New Roman"/>
          <w:color w:val="auto"/>
          <w:sz w:val="24"/>
          <w:szCs w:val="24"/>
        </w:rPr>
      </w:pPr>
    </w:p>
    <w:p w14:paraId="57856232">
      <w:pPr>
        <w:rPr>
          <w:rFonts w:ascii="Times New Roman" w:hAnsi="Times New Roman" w:cs="Times New Roman"/>
          <w:color w:val="auto"/>
          <w:sz w:val="24"/>
          <w:szCs w:val="24"/>
        </w:rPr>
        <w:sectPr>
          <w:pgSz w:w="11906" w:h="16838"/>
          <w:pgMar w:top="851" w:right="1134" w:bottom="1134" w:left="1134" w:header="709" w:footer="709" w:gutter="0"/>
          <w:cols w:space="708" w:num="1"/>
          <w:docGrid w:linePitch="360" w:charSpace="0"/>
        </w:sectPr>
      </w:pPr>
    </w:p>
    <w:p w14:paraId="1E508F97">
      <w:pPr>
        <w:pStyle w:val="24"/>
        <w:numPr>
          <w:ilvl w:val="0"/>
          <w:numId w:val="6"/>
        </w:numPr>
        <w:ind w:left="0" w:firstLine="709"/>
        <w:rPr>
          <w:rFonts w:ascii="Times New Roman" w:hAnsi="Times New Roman"/>
          <w:b/>
          <w:bCs/>
          <w:color w:val="auto"/>
          <w:sz w:val="24"/>
          <w:szCs w:val="24"/>
          <w:lang w:val="kk-KZ"/>
        </w:rPr>
      </w:pPr>
      <w:r>
        <w:rPr>
          <w:rFonts w:ascii="Times New Roman" w:hAnsi="Times New Roman"/>
          <w:b/>
          <w:bCs/>
          <w:color w:val="auto"/>
          <w:sz w:val="24"/>
          <w:szCs w:val="24"/>
          <w:lang w:val="kk-KZ"/>
        </w:rPr>
        <w:t>СТРАТЕГИИ, МЕТОДЫ ОБУЧЕНИЯ И ИСКУССТВЕННЫЙ ИНТЕЛЛЕКТ, КОНТРОЛЬ И ОЦЕНКА</w:t>
      </w:r>
    </w:p>
    <w:tbl>
      <w:tblPr>
        <w:tblStyle w:val="18"/>
        <w:tblW w:w="10178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94"/>
        <w:gridCol w:w="7484"/>
      </w:tblGrid>
      <w:tr w14:paraId="241CE7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4" w:type="dxa"/>
          </w:tcPr>
          <w:p w14:paraId="4488EAC7">
            <w:pPr>
              <w:pStyle w:val="24"/>
              <w:tabs>
                <w:tab w:val="left" w:pos="426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color w:val="auto"/>
                <w:sz w:val="24"/>
                <w:szCs w:val="24"/>
              </w:rPr>
              <w:t>Стратеги</w:t>
            </w:r>
            <w:r>
              <w:rPr>
                <w:rFonts w:ascii="Times New Roman" w:hAnsi="Times New Roman"/>
                <w:b/>
                <w:color w:val="auto"/>
                <w:sz w:val="24"/>
                <w:szCs w:val="24"/>
                <w:lang w:val="ru-RU"/>
              </w:rPr>
              <w:t xml:space="preserve">и </w:t>
            </w:r>
            <w:r>
              <w:rPr>
                <w:rFonts w:ascii="Times New Roman" w:hAnsi="Times New Roman"/>
                <w:b/>
                <w:color w:val="auto"/>
                <w:sz w:val="24"/>
                <w:szCs w:val="24"/>
              </w:rPr>
              <w:t>обучения</w:t>
            </w:r>
          </w:p>
          <w:p w14:paraId="4DBC84B8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7484" w:type="dxa"/>
          </w:tcPr>
          <w:p w14:paraId="1277E956">
            <w:pPr>
              <w:pStyle w:val="24"/>
              <w:tabs>
                <w:tab w:val="left" w:pos="426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color w:val="auto"/>
                <w:sz w:val="24"/>
                <w:szCs w:val="24"/>
                <w:lang w:val="ru-RU"/>
              </w:rPr>
              <w:t>С</w:t>
            </w:r>
            <w:r>
              <w:rPr>
                <w:rFonts w:ascii="Times New Roman" w:hAnsi="Times New Roman"/>
                <w:b/>
                <w:color w:val="auto"/>
                <w:sz w:val="24"/>
                <w:szCs w:val="24"/>
              </w:rPr>
              <w:t>тудентоцентрированно</w:t>
            </w:r>
            <w:r>
              <w:rPr>
                <w:rFonts w:ascii="Times New Roman" w:hAnsi="Times New Roman"/>
                <w:b/>
                <w:color w:val="auto"/>
                <w:sz w:val="24"/>
                <w:szCs w:val="24"/>
                <w:lang w:val="ru-RU"/>
              </w:rPr>
              <w:t xml:space="preserve">е </w:t>
            </w:r>
            <w:r>
              <w:rPr>
                <w:rFonts w:ascii="Times New Roman" w:hAnsi="Times New Roman"/>
                <w:b/>
                <w:color w:val="auto"/>
                <w:sz w:val="24"/>
                <w:szCs w:val="24"/>
              </w:rPr>
              <w:t>обучени</w:t>
            </w:r>
            <w:r>
              <w:rPr>
                <w:rFonts w:ascii="Times New Roman" w:hAnsi="Times New Roman"/>
                <w:b/>
                <w:color w:val="auto"/>
                <w:sz w:val="24"/>
                <w:szCs w:val="24"/>
                <w:lang w:val="ru-RU"/>
              </w:rPr>
              <w:t>е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: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обучающийся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–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центр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преподавания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обучения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активны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й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участник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 п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роцесса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обучения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и принятия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решения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.</w:t>
            </w:r>
          </w:p>
          <w:p w14:paraId="1F9812CD">
            <w:pPr>
              <w:pStyle w:val="24"/>
              <w:tabs>
                <w:tab w:val="left" w:pos="426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color w:val="auto"/>
                <w:sz w:val="24"/>
                <w:szCs w:val="24"/>
                <w:lang w:val="ru-RU"/>
              </w:rPr>
              <w:t>Практикоориентированное обучение</w:t>
            </w:r>
            <w:r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>: ориентация на развитие практических навыков.</w:t>
            </w:r>
          </w:p>
        </w:tc>
      </w:tr>
      <w:tr w14:paraId="6139AA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4" w:type="dxa"/>
          </w:tcPr>
          <w:p w14:paraId="4527AC18">
            <w:pPr>
              <w:widowControl w:val="0"/>
              <w:tabs>
                <w:tab w:val="left" w:pos="1354"/>
              </w:tabs>
              <w:autoSpaceDE w:val="0"/>
              <w:autoSpaceDN w:val="0"/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zh-CN"/>
              </w:rPr>
              <w:t>Методы обучения</w:t>
            </w:r>
          </w:p>
          <w:p w14:paraId="30C691F1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  <w:lang w:val="kk-KZ"/>
              </w:rPr>
            </w:pPr>
          </w:p>
        </w:tc>
        <w:tc>
          <w:tcPr>
            <w:tcW w:w="7484" w:type="dxa"/>
          </w:tcPr>
          <w:p w14:paraId="497F95F1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  <w:t>Проведение л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zh-CN"/>
              </w:rPr>
              <w:t>екций, семинаров, различных видов практик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  <w:t>с:</w:t>
            </w:r>
          </w:p>
          <w:p w14:paraId="2C20702A">
            <w:pPr>
              <w:pStyle w:val="24"/>
              <w:numPr>
                <w:ilvl w:val="0"/>
                <w:numId w:val="7"/>
              </w:numPr>
              <w:spacing w:after="0" w:line="240" w:lineRule="auto"/>
              <w:ind w:left="175" w:hanging="175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применением инновационных технологий:</w:t>
            </w:r>
          </w:p>
          <w:p w14:paraId="257ABB2E">
            <w:pPr>
              <w:pStyle w:val="24"/>
              <w:numPr>
                <w:ilvl w:val="0"/>
                <w:numId w:val="8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проблемного обучения;</w:t>
            </w:r>
          </w:p>
          <w:p w14:paraId="5F42F937">
            <w:pPr>
              <w:pStyle w:val="24"/>
              <w:numPr>
                <w:ilvl w:val="0"/>
                <w:numId w:val="8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кейс-стади;</w:t>
            </w:r>
          </w:p>
          <w:p w14:paraId="5918CC17">
            <w:pPr>
              <w:pStyle w:val="24"/>
              <w:numPr>
                <w:ilvl w:val="0"/>
                <w:numId w:val="8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работы в группе и креативных групп;</w:t>
            </w:r>
          </w:p>
          <w:p w14:paraId="7C294598">
            <w:pPr>
              <w:pStyle w:val="24"/>
              <w:numPr>
                <w:ilvl w:val="0"/>
                <w:numId w:val="8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дискуссий и диалогов, интеллектуальных игр,</w:t>
            </w:r>
          </w:p>
          <w:p w14:paraId="42E2D9A7">
            <w:pPr>
              <w:pStyle w:val="24"/>
              <w:numPr>
                <w:ilvl w:val="0"/>
                <w:numId w:val="8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таксономии Блума;</w:t>
            </w:r>
          </w:p>
          <w:p w14:paraId="1540D945">
            <w:pPr>
              <w:pStyle w:val="24"/>
              <w:numPr>
                <w:ilvl w:val="0"/>
                <w:numId w:val="8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презентаций;</w:t>
            </w:r>
          </w:p>
          <w:p w14:paraId="60F98D90">
            <w:pPr>
              <w:pStyle w:val="24"/>
              <w:numPr>
                <w:ilvl w:val="0"/>
                <w:numId w:val="9"/>
              </w:numPr>
              <w:tabs>
                <w:tab w:val="left" w:pos="175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рациональным и креативным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использованием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информационныхисточников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zh-CN"/>
              </w:rPr>
              <w:t>:</w:t>
            </w:r>
          </w:p>
          <w:p w14:paraId="6A3715CB">
            <w:pPr>
              <w:pStyle w:val="24"/>
              <w:numPr>
                <w:ilvl w:val="0"/>
                <w:numId w:val="10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мультимедийные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обучающие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программы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;</w:t>
            </w:r>
          </w:p>
          <w:p w14:paraId="13F97CB6">
            <w:pPr>
              <w:pStyle w:val="24"/>
              <w:numPr>
                <w:ilvl w:val="0"/>
                <w:numId w:val="10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электронные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учебники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;</w:t>
            </w:r>
          </w:p>
          <w:p w14:paraId="29534CAA">
            <w:pPr>
              <w:pStyle w:val="24"/>
              <w:numPr>
                <w:ilvl w:val="0"/>
                <w:numId w:val="10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цифровые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ресурсы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ru-RU" w:eastAsia="zh-CN"/>
              </w:rPr>
              <w:t>.</w:t>
            </w:r>
          </w:p>
          <w:p w14:paraId="47DC2E2A">
            <w:pPr>
              <w:pStyle w:val="24"/>
              <w:numPr>
                <w:ilvl w:val="0"/>
                <w:numId w:val="10"/>
              </w:numPr>
              <w:tabs>
                <w:tab w:val="left" w:pos="175"/>
              </w:tabs>
              <w:spacing w:after="0" w:line="240" w:lineRule="auto"/>
              <w:jc w:val="both"/>
              <w:rPr>
                <w:rFonts w:ascii="Times New Roman" w:hAnsi="Times New Roman" w:eastAsiaTheme="minorHAnsi"/>
                <w:b/>
                <w:bCs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eastAsia="Calibri"/>
                <w:bCs/>
                <w:color w:val="auto"/>
                <w:sz w:val="24"/>
                <w:szCs w:val="24"/>
                <w:lang w:val="kk-KZ" w:eastAsia="en-US"/>
              </w:rPr>
              <w:t>машинные методы обучения</w:t>
            </w:r>
          </w:p>
          <w:p w14:paraId="415FE9AC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zh-CN"/>
              </w:rPr>
              <w:t>Организация самостоятельной работы студентов, индивидуальные консультации.</w:t>
            </w:r>
          </w:p>
        </w:tc>
      </w:tr>
      <w:tr w14:paraId="309DC5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4" w:type="dxa"/>
          </w:tcPr>
          <w:p w14:paraId="127FBA6F">
            <w:pPr>
              <w:tabs>
                <w:tab w:val="left" w:pos="427"/>
              </w:tabs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zh-CN"/>
              </w:rPr>
              <w:t>Контроль и оценка достижимости результатов обучения</w:t>
            </w:r>
          </w:p>
          <w:p w14:paraId="1016A7E8">
            <w:pPr>
              <w:pStyle w:val="24"/>
              <w:spacing w:after="0" w:line="240" w:lineRule="auto"/>
              <w:ind w:left="0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</w:p>
        </w:tc>
        <w:tc>
          <w:tcPr>
            <w:tcW w:w="7484" w:type="dxa"/>
          </w:tcPr>
          <w:p w14:paraId="43CC5FE9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cs="Times New Roman" w:eastAsiaTheme="minorHAnsi"/>
                <w:b/>
                <w:iCs/>
                <w:color w:val="auto"/>
                <w:sz w:val="24"/>
                <w:szCs w:val="24"/>
                <w:lang w:val="kk-KZ" w:eastAsia="zh-CN"/>
              </w:rPr>
              <w:t>Текущий контроль</w:t>
            </w:r>
            <w:r>
              <w:rPr>
                <w:rFonts w:ascii="Times New Roman" w:hAnsi="Times New Roman" w:cs="Times New Roman" w:eastAsiaTheme="minorHAnsi"/>
                <w:iCs/>
                <w:color w:val="auto"/>
                <w:sz w:val="24"/>
                <w:szCs w:val="24"/>
                <w:lang w:val="kk-KZ" w:eastAsia="zh-CN"/>
              </w:rPr>
              <w:t xml:space="preserve"> по каждой теме дисциплины, контроль знаний на аудиторных и внеаудиторных занятиях (</w:t>
            </w:r>
            <w:r>
              <w:rPr>
                <w:rFonts w:ascii="Times New Roman" w:hAnsi="Times New Roman" w:cs="Times New Roman" w:eastAsiaTheme="minorHAnsi"/>
                <w:i/>
                <w:color w:val="auto"/>
                <w:sz w:val="24"/>
                <w:szCs w:val="24"/>
                <w:lang w:val="kk-KZ" w:eastAsia="zh-CN"/>
              </w:rPr>
              <w:t>согласно силлабусу</w:t>
            </w:r>
            <w:r>
              <w:rPr>
                <w:rFonts w:ascii="Times New Roman" w:hAnsi="Times New Roman" w:cs="Times New Roman" w:eastAsiaTheme="minorHAnsi"/>
                <w:iCs/>
                <w:color w:val="auto"/>
                <w:sz w:val="24"/>
                <w:szCs w:val="24"/>
                <w:lang w:val="kk-KZ" w:eastAsia="zh-CN"/>
              </w:rPr>
              <w:t>). Ф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  <w:t>ормы оценивания:</w:t>
            </w:r>
          </w:p>
          <w:p w14:paraId="3506F266">
            <w:pPr>
              <w:pStyle w:val="24"/>
              <w:numPr>
                <w:ilvl w:val="0"/>
                <w:numId w:val="11"/>
              </w:numPr>
              <w:spacing w:after="0" w:line="240" w:lineRule="auto"/>
              <w:ind w:left="714" w:hanging="357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опрос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н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азанятиях;</w:t>
            </w:r>
          </w:p>
          <w:p w14:paraId="30EEF483">
            <w:pPr>
              <w:pStyle w:val="24"/>
              <w:numPr>
                <w:ilvl w:val="0"/>
                <w:numId w:val="11"/>
              </w:numPr>
              <w:spacing w:after="0" w:line="240" w:lineRule="auto"/>
              <w:ind w:left="714" w:hanging="357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тестирование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по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темам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учебной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дисциплины;</w:t>
            </w:r>
          </w:p>
          <w:p w14:paraId="3A62108D">
            <w:pPr>
              <w:pStyle w:val="24"/>
              <w:numPr>
                <w:ilvl w:val="0"/>
                <w:numId w:val="11"/>
              </w:numPr>
              <w:spacing w:after="0" w:line="240" w:lineRule="auto"/>
              <w:ind w:left="714" w:hanging="357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контрольные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работы;</w:t>
            </w:r>
          </w:p>
          <w:p w14:paraId="6BC8ECBC">
            <w:pPr>
              <w:pStyle w:val="24"/>
              <w:numPr>
                <w:ilvl w:val="0"/>
                <w:numId w:val="11"/>
              </w:numPr>
              <w:spacing w:after="0" w:line="240" w:lineRule="auto"/>
              <w:ind w:left="714" w:hanging="357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дискуссии;</w:t>
            </w:r>
          </w:p>
          <w:p w14:paraId="6424C227">
            <w:pPr>
              <w:pStyle w:val="24"/>
              <w:numPr>
                <w:ilvl w:val="0"/>
                <w:numId w:val="11"/>
              </w:numPr>
              <w:spacing w:after="0" w:line="240" w:lineRule="auto"/>
              <w:ind w:left="714" w:hanging="357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тренинги;</w:t>
            </w:r>
          </w:p>
          <w:p w14:paraId="33A9D866">
            <w:pPr>
              <w:pStyle w:val="24"/>
              <w:numPr>
                <w:ilvl w:val="0"/>
                <w:numId w:val="11"/>
              </w:numPr>
              <w:spacing w:after="0" w:line="240" w:lineRule="auto"/>
              <w:ind w:left="714" w:hanging="357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коллоквиумы;</w:t>
            </w:r>
          </w:p>
          <w:p w14:paraId="768FEA71">
            <w:pPr>
              <w:pStyle w:val="24"/>
              <w:numPr>
                <w:ilvl w:val="0"/>
                <w:numId w:val="11"/>
              </w:numPr>
              <w:spacing w:after="0" w:line="240" w:lineRule="auto"/>
              <w:ind w:left="714" w:hanging="357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эссе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 xml:space="preserve"> и др.</w:t>
            </w:r>
          </w:p>
          <w:p w14:paraId="04D50F6E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zh-CN"/>
              </w:rPr>
              <w:t>Р</w:t>
            </w:r>
            <w:r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val="kk-KZ" w:eastAsia="zh-CN"/>
              </w:rPr>
              <w:t xml:space="preserve">убежный контроль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не менее двух раз в течение одного академического периода в рамках одной учебной дисциплины. </w:t>
            </w:r>
          </w:p>
          <w:p w14:paraId="1DBE21DC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val="kk-KZ" w:eastAsia="zh-CN"/>
              </w:rPr>
              <w:t>Промежуточная аттестация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осуществляется в соответствии с рабочим учебным планом, академическим календарем. </w:t>
            </w:r>
          </w:p>
          <w:p w14:paraId="6A40EC5D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Формы проведения: </w:t>
            </w:r>
          </w:p>
          <w:p w14:paraId="2E1D4887">
            <w:pPr>
              <w:pStyle w:val="24"/>
              <w:numPr>
                <w:ilvl w:val="0"/>
                <w:numId w:val="12"/>
              </w:numPr>
              <w:spacing w:after="0" w:line="240" w:lineRule="auto"/>
              <w:ind w:right="-1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экзамен в виде тестирования;</w:t>
            </w:r>
          </w:p>
          <w:p w14:paraId="081B7834">
            <w:pPr>
              <w:pStyle w:val="24"/>
              <w:numPr>
                <w:ilvl w:val="0"/>
                <w:numId w:val="12"/>
              </w:numPr>
              <w:spacing w:after="0" w:line="240" w:lineRule="auto"/>
              <w:ind w:right="-1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устный экзамен;</w:t>
            </w:r>
          </w:p>
          <w:p w14:paraId="5DBBA183">
            <w:pPr>
              <w:pStyle w:val="24"/>
              <w:numPr>
                <w:ilvl w:val="0"/>
                <w:numId w:val="12"/>
              </w:numPr>
              <w:spacing w:after="0" w:line="240" w:lineRule="auto"/>
              <w:ind w:right="-1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письменный экзамен;</w:t>
            </w:r>
          </w:p>
          <w:p w14:paraId="6FC516C2">
            <w:pPr>
              <w:pStyle w:val="24"/>
              <w:numPr>
                <w:ilvl w:val="0"/>
                <w:numId w:val="12"/>
              </w:numPr>
              <w:spacing w:after="0" w:line="240" w:lineRule="auto"/>
              <w:ind w:right="-1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защита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проектов;</w:t>
            </w:r>
          </w:p>
          <w:p w14:paraId="277D8CF5">
            <w:pPr>
              <w:pStyle w:val="24"/>
              <w:numPr>
                <w:ilvl w:val="0"/>
                <w:numId w:val="12"/>
              </w:numPr>
              <w:spacing w:after="0" w:line="240" w:lineRule="auto"/>
              <w:ind w:right="-1"/>
              <w:jc w:val="both"/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защита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отчетов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по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 xml:space="preserve"> 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eastAsia="zh-CN"/>
              </w:rPr>
              <w:t>практикам</w:t>
            </w:r>
            <w:r>
              <w:rPr>
                <w:rFonts w:ascii="Times New Roman" w:hAnsi="Times New Roman" w:eastAsiaTheme="minorHAnsi"/>
                <w:color w:val="auto"/>
                <w:sz w:val="24"/>
                <w:szCs w:val="24"/>
                <w:lang w:val="kk-KZ" w:eastAsia="zh-CN"/>
              </w:rPr>
              <w:t>.</w:t>
            </w:r>
          </w:p>
          <w:p w14:paraId="2D074027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 w:eastAsiaTheme="minorHAnsi"/>
                <w:b/>
                <w:iCs/>
                <w:color w:val="auto"/>
                <w:sz w:val="24"/>
                <w:szCs w:val="24"/>
                <w:lang w:eastAsia="zh-CN"/>
              </w:rPr>
              <w:t>Итоговая государственная аттестация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zh-CN"/>
              </w:rPr>
              <w:t xml:space="preserve">. </w:t>
            </w:r>
          </w:p>
        </w:tc>
      </w:tr>
    </w:tbl>
    <w:p w14:paraId="7B4B34BC">
      <w:pPr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  <w:lang w:val="kk-KZ"/>
        </w:rPr>
      </w:pPr>
    </w:p>
    <w:p w14:paraId="56A5B82A">
      <w:pPr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  <w:lang w:val="kk-KZ"/>
        </w:rPr>
      </w:pPr>
    </w:p>
    <w:p w14:paraId="68AAB0D0">
      <w:pPr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  <w:lang w:val="kk-KZ"/>
        </w:rPr>
      </w:pPr>
    </w:p>
    <w:p w14:paraId="639F9885">
      <w:pPr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  <w:lang w:val="kk-KZ"/>
        </w:rPr>
      </w:pPr>
    </w:p>
    <w:p w14:paraId="5EDB6333">
      <w:pPr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  <w:lang w:val="kk-KZ"/>
        </w:rPr>
      </w:pPr>
    </w:p>
    <w:p w14:paraId="56A3F934">
      <w:pPr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>7. УЧЕБНО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>- РЕСУРСНОЕ ОБЕСПЕЧЕНИЕ ОП</w:t>
      </w:r>
    </w:p>
    <w:tbl>
      <w:tblPr>
        <w:tblStyle w:val="18"/>
        <w:tblW w:w="0" w:type="auto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94"/>
        <w:gridCol w:w="6939"/>
      </w:tblGrid>
      <w:tr w14:paraId="24FC67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4" w:type="dxa"/>
          </w:tcPr>
          <w:p w14:paraId="2A69BEAF">
            <w:pPr>
              <w:tabs>
                <w:tab w:val="left" w:pos="427"/>
              </w:tabs>
              <w:spacing w:before="200"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zh-CN"/>
              </w:rPr>
              <w:t>Информационно ресурсный центр</w:t>
            </w:r>
          </w:p>
        </w:tc>
        <w:tc>
          <w:tcPr>
            <w:tcW w:w="6939" w:type="dxa"/>
          </w:tcPr>
          <w:p w14:paraId="32F8E2B5">
            <w:pPr>
              <w:pStyle w:val="16"/>
              <w:spacing w:before="0" w:beforeAutospacing="0" w:after="0" w:afterAutospacing="0"/>
              <w:jc w:val="both"/>
              <w:rPr>
                <w:i/>
                <w:color w:val="auto"/>
                <w:kern w:val="36"/>
                <w:lang w:val="kk-KZ" w:eastAsia="en-US"/>
              </w:rPr>
            </w:pPr>
            <w:r>
              <w:rPr>
                <w:color w:val="auto"/>
                <w:lang w:val="kk-KZ" w:eastAsia="en-US"/>
              </w:rPr>
              <w:t>В</w:t>
            </w:r>
            <w:r>
              <w:rPr>
                <w:color w:val="auto"/>
                <w:lang w:eastAsia="en-US"/>
              </w:rPr>
              <w:t xml:space="preserve"> структуре </w:t>
            </w:r>
            <w:r>
              <w:rPr>
                <w:color w:val="auto"/>
                <w:lang w:val="kk-KZ" w:eastAsia="en-US"/>
              </w:rPr>
              <w:t xml:space="preserve">ОИЦ </w:t>
            </w:r>
            <w:r>
              <w:rPr>
                <w:color w:val="auto"/>
                <w:lang w:eastAsia="en-US"/>
              </w:rPr>
              <w:t xml:space="preserve">6 абонементов, 16 читальных залов, 2 электронных ресурсных центров (ЭРЦ). </w:t>
            </w:r>
            <w:r>
              <w:rPr>
                <w:color w:val="auto"/>
                <w:lang w:eastAsia="en-US"/>
              </w:rPr>
              <w:t>Основу сетевой инфраструктуры ОИЦ составляют 180 компьютеров с выходом в Интернет, 110 автоматизированных рабочих мест, 6 интерактивные доски, 2 видеодвойки, 1 система видео</w:t>
            </w:r>
            <w:r>
              <w:rPr>
                <w:color w:val="auto"/>
                <w:lang w:val="kk-KZ" w:eastAsia="en-US"/>
              </w:rPr>
              <w:t xml:space="preserve"> </w:t>
            </w:r>
            <w:r>
              <w:rPr>
                <w:color w:val="auto"/>
                <w:lang w:eastAsia="en-US"/>
              </w:rPr>
              <w:t>конференц</w:t>
            </w:r>
            <w:r>
              <w:rPr>
                <w:color w:val="auto"/>
                <w:lang w:val="kk-KZ" w:eastAsia="en-US"/>
              </w:rPr>
              <w:t xml:space="preserve"> </w:t>
            </w:r>
            <w:r>
              <w:rPr>
                <w:color w:val="auto"/>
                <w:lang w:eastAsia="en-US"/>
              </w:rPr>
              <w:t>связи, 3 сканеров формата А-4, 3. Программное обеспечение ОИЦ – АИБС «ИРБИС-64»</w:t>
            </w:r>
            <w:r>
              <w:rPr>
                <w:color w:val="auto"/>
                <w:lang w:val="kk-KZ" w:eastAsia="en-US"/>
              </w:rPr>
              <w:t xml:space="preserve"> под </w:t>
            </w:r>
            <w:r>
              <w:rPr>
                <w:color w:val="auto"/>
                <w:lang w:val="en-US" w:eastAsia="en-US"/>
              </w:rPr>
              <w:t>MSWindows</w:t>
            </w:r>
            <w:r>
              <w:rPr>
                <w:color w:val="auto"/>
                <w:lang w:eastAsia="en-US"/>
              </w:rPr>
              <w:t xml:space="preserve"> (базовый комплект из 6 модулей), автономный сервер для бесперебойной работы  в системе ИРБИС. </w:t>
            </w:r>
          </w:p>
          <w:p w14:paraId="3CA46C12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b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Библиотечный фонд отражен в электронном каталоге, доступном для пользователей на сайте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"http://lib.ukgu.kz"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http://lib.ukgu.kz</w:t>
            </w:r>
            <w:r>
              <w:rPr>
                <w:rStyle w:val="10"/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в режиме on-line 24 часа 7 дней в неделю.</w:t>
            </w:r>
          </w:p>
          <w:p w14:paraId="6039F96E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Созданы тематические базы данных собственной генерации: «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en-US" w:eastAsia="en-US"/>
              </w:rPr>
              <w:t>Almamater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», «Труды ученых ЮКГУ», «Электронный архив»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.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Онлайн-доступ с любого устройства в режиме 24/7 по внешней ссылке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"http://articles.ukgu.kz/ru/pps"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http://articles.ukgu.kz/ru/pps</w:t>
            </w:r>
            <w:r>
              <w:rPr>
                <w:rStyle w:val="10"/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.</w:t>
            </w:r>
          </w:p>
          <w:p w14:paraId="58CDFCA4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Работа с каталогами в электронном виде. ЭК состоит из 9 баз данных: «Книги», «Статьи», «Периодика», «Труды ППС ЮКГУ», «Редкие книги», «Электронный фонд», «ЮКГУ в печати», «Читатели» «ЮКО». </w:t>
            </w:r>
          </w:p>
          <w:p w14:paraId="179E1E35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pacing w:val="-4"/>
                <w:sz w:val="24"/>
                <w:szCs w:val="24"/>
                <w:lang w:eastAsia="en-US"/>
              </w:rPr>
              <w:t xml:space="preserve">ОИЦ предоставляет своим пользователям 3 варианта доступа к собственным электронным информационным ресурсам: с терминалов «Электронный каталог» в зале каталогов и подразделениях ОИЦ; через информационную сеть университета для факультетов и кафедр; в удаленном режиме на web-сайте библиотеки </w:t>
            </w:r>
            <w:r>
              <w:rPr>
                <w:color w:val="auto"/>
              </w:rPr>
              <w:fldChar w:fldCharType="begin"/>
            </w:r>
            <w:r>
              <w:rPr>
                <w:color w:val="auto"/>
              </w:rPr>
              <w:instrText xml:space="preserve"> HYPERLINK "http://lib.ukgu.kz/" </w:instrText>
            </w:r>
            <w:r>
              <w:rPr>
                <w:color w:val="auto"/>
              </w:rPr>
              <w:fldChar w:fldCharType="separate"/>
            </w:r>
            <w:r>
              <w:rPr>
                <w:rStyle w:val="10"/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http://lib.ukgu.kz/</w:t>
            </w:r>
            <w:r>
              <w:rPr>
                <w:rStyle w:val="10"/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hAnsi="Times New Roman" w:cs="Times New Roman" w:eastAsiaTheme="minorHAnsi"/>
                <w:color w:val="auto"/>
                <w:spacing w:val="-4"/>
                <w:sz w:val="24"/>
                <w:szCs w:val="24"/>
                <w:lang w:eastAsia="en-US"/>
              </w:rPr>
              <w:t>.</w:t>
            </w:r>
          </w:p>
          <w:p w14:paraId="36AAF13A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Открыт доступ к международным и республиканским ресурсам: «SprіngerLink», «Полпред», «Web of Science», «ЕВSСО», «Эпиграф», к электронным версиям научных журналов в открытом доступе, «Зан», «РМЭБ», «Әдебиет», Цифровая библиотека "Аknurpress", «Smart-kіtар», «Kitaр.кz» и др.</w:t>
            </w:r>
          </w:p>
          <w:p w14:paraId="3AB0677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b/>
                <w:iCs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Для лиц с о</w:t>
            </w:r>
            <w:r>
              <w:rPr>
                <w:rStyle w:val="9"/>
                <w:rFonts w:ascii="Times New Roman" w:hAnsi="Times New Roman" w:cs="Times New Roman" w:eastAsiaTheme="minorHAnsi"/>
                <w:bCs/>
                <w:color w:val="auto"/>
                <w:sz w:val="24"/>
                <w:szCs w:val="24"/>
                <w:shd w:val="clear" w:color="auto" w:fill="FFFFFF"/>
                <w:lang w:eastAsia="en-US"/>
              </w:rPr>
              <w:t>собыми потребностями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shd w:val="clear" w:color="auto" w:fill="FFFFFF"/>
                <w:lang w:eastAsia="en-US"/>
              </w:rPr>
              <w:t>и ограниченными возможностями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здоровья в ОИЦ адаптирован сайт библиотеки к работе пользователей с ослабленным зрением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.</w:t>
            </w:r>
          </w:p>
        </w:tc>
      </w:tr>
      <w:tr w14:paraId="5FBB96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94" w:type="dxa"/>
          </w:tcPr>
          <w:p w14:paraId="580643FA">
            <w:pPr>
              <w:tabs>
                <w:tab w:val="left" w:pos="427"/>
              </w:tabs>
              <w:spacing w:after="0" w:line="240" w:lineRule="auto"/>
              <w:ind w:right="-1"/>
              <w:jc w:val="both"/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 w:eastAsiaTheme="minorHAnsi"/>
                <w:b/>
                <w:bCs/>
                <w:color w:val="auto"/>
                <w:sz w:val="24"/>
                <w:szCs w:val="24"/>
                <w:lang w:eastAsia="zh-CN"/>
              </w:rPr>
              <w:t>Материально техническая база</w:t>
            </w:r>
          </w:p>
        </w:tc>
        <w:tc>
          <w:tcPr>
            <w:tcW w:w="6939" w:type="dxa"/>
          </w:tcPr>
          <w:p w14:paraId="37BD64A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ОП реализуется по 7 учебно-исследовательскими лаборатори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ями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, компьютерны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м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класс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ом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, подключенный к сети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en-US" w:eastAsia="en-US"/>
              </w:rPr>
              <w:t>Internet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,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2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аудитори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оснащен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ы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интерактивной доской и мультимедийным проектором, учебно-методический кабинет. </w:t>
            </w:r>
          </w:p>
          <w:p w14:paraId="3539EE23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Лаборатории кафедры</w:t>
            </w:r>
          </w:p>
          <w:p w14:paraId="08CBADDA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114 гл. к. – Учебно-исследовательская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, научная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лаборатория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механических испытаний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им. А.Айнабекова, </w:t>
            </w:r>
          </w:p>
          <w:p w14:paraId="7536E093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116 гл. к. – Учебно-исследовательская лаборатория теории резания, </w:t>
            </w:r>
          </w:p>
          <w:p w14:paraId="5E8C28E6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126В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–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у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чебная л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аборатория «Теория машин и механизмов», </w:t>
            </w:r>
          </w:p>
          <w:p w14:paraId="561C83EC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128В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–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у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чебная л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аборатория материаловедения, </w:t>
            </w:r>
          </w:p>
          <w:p w14:paraId="020F82AA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131В –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учебная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лаборатория «Технология машиностроения», </w:t>
            </w:r>
          </w:p>
          <w:p w14:paraId="02E09B15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134В –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учебная 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лаборатория «Детали машин», </w:t>
            </w:r>
          </w:p>
          <w:p w14:paraId="1CB701BE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136В – учебная лаборатория «Материаловедение и литейные процессы»</w:t>
            </w:r>
          </w:p>
          <w:p w14:paraId="3E143AF8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 xml:space="preserve">16 корпус – учебно-исследовательская мастерская. </w:t>
            </w:r>
          </w:p>
          <w:p w14:paraId="3476B6A0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Аудиторный фонд (наличие специализированного кабинета), компьютерные классы</w:t>
            </w:r>
          </w:p>
          <w:p w14:paraId="16109CE4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133В – компьютерный класс.</w:t>
            </w:r>
          </w:p>
          <w:p w14:paraId="42487D43">
            <w:pPr>
              <w:spacing w:after="0" w:line="240" w:lineRule="auto"/>
              <w:jc w:val="both"/>
              <w:rPr>
                <w:rFonts w:ascii="Times New Roman" w:hAnsi="Times New Roman" w:cs="Times New Roman" w:eastAsiaTheme="minorHAnsi"/>
                <w:b/>
                <w:iCs/>
                <w:color w:val="auto"/>
                <w:sz w:val="24"/>
                <w:szCs w:val="24"/>
                <w:lang w:val="kk-KZ" w:eastAsia="zh-CN"/>
              </w:rPr>
            </w:pP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>и специализированные лаборатори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физики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,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хими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и,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eastAsia="en-US"/>
              </w:rPr>
              <w:t xml:space="preserve"> инженерной графики и</w:t>
            </w:r>
            <w:r>
              <w:rPr>
                <w:rFonts w:ascii="Times New Roman" w:hAnsi="Times New Roman" w:cs="Times New Roman" w:eastAsiaTheme="minorHAnsi"/>
                <w:color w:val="auto"/>
                <w:sz w:val="24"/>
                <w:szCs w:val="24"/>
                <w:lang w:val="kk-KZ" w:eastAsia="en-US"/>
              </w:rPr>
              <w:t>.т.д.</w:t>
            </w:r>
          </w:p>
        </w:tc>
      </w:tr>
    </w:tbl>
    <w:p w14:paraId="75737A5B">
      <w:pPr>
        <w:rPr>
          <w:rFonts w:ascii="Times New Roman" w:hAnsi="Times New Roman" w:cs="Times New Roman"/>
          <w:color w:val="auto"/>
          <w:sz w:val="24"/>
          <w:szCs w:val="24"/>
        </w:rPr>
      </w:pPr>
    </w:p>
    <w:p w14:paraId="5C39C385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32F082FC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6EE7CA26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3A3F494E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50C78B47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3D104896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3839A3D2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53FC7ACF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5E9E1E85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75CBF820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733B340C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5D9495ED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4B6C67E0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687E0D02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0BB1A300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5EE60EAE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52E68F0D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4361A06C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569ACCF6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651E7216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7406573D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6505D19A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4B8C9A72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5C77E5F6">
      <w:pPr>
        <w:rPr>
          <w:rFonts w:ascii="Times New Roman" w:hAnsi="Times New Roman" w:cs="Times New Roman"/>
          <w:color w:val="auto"/>
          <w:sz w:val="24"/>
          <w:szCs w:val="24"/>
          <w:lang w:val="kk-KZ"/>
        </w:rPr>
      </w:pPr>
    </w:p>
    <w:p w14:paraId="65635736">
      <w:pPr>
        <w:spacing w:line="300" w:lineRule="auto"/>
        <w:ind w:firstLine="567"/>
        <w:jc w:val="center"/>
        <w:rPr>
          <w:rFonts w:ascii="Times New Roman" w:hAnsi="Times New Roman" w:cs="Times New Roman"/>
          <w:b/>
          <w:color w:val="auto"/>
          <w:sz w:val="28"/>
          <w:szCs w:val="28"/>
          <w:lang w:eastAsia="ko-KR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  <w:lang w:eastAsia="ko-KR"/>
        </w:rPr>
        <w:t>ЛИСТ СОГЛАСОВАНИЯ</w:t>
      </w:r>
    </w:p>
    <w:p w14:paraId="0E8CBB71">
      <w:pPr>
        <w:ind w:left="1134" w:right="-1"/>
        <w:jc w:val="center"/>
        <w:rPr>
          <w:rFonts w:ascii="Times New Roman" w:hAnsi="Times New Roman" w:cs="Times New Roman"/>
          <w:color w:val="auto"/>
          <w:sz w:val="28"/>
          <w:szCs w:val="28"/>
          <w:lang w:eastAsia="ko-KR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ko-KR"/>
        </w:rPr>
        <w:t>по Образовательной программе «</w:t>
      </w:r>
      <w:r>
        <w:rPr>
          <w:rFonts w:ascii="Times New Roman" w:hAnsi="Times New Roman" w:cs="Times New Roman"/>
          <w:bCs/>
          <w:color w:val="auto"/>
          <w:sz w:val="28"/>
          <w:szCs w:val="28"/>
        </w:rPr>
        <w:t xml:space="preserve">6В07124 – </w:t>
      </w:r>
      <w:r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>Электротехническое</w:t>
      </w:r>
      <w:r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 xml:space="preserve"> машиностроение и инжиниринг энергетических систем</w:t>
      </w:r>
      <w:r>
        <w:rPr>
          <w:rFonts w:ascii="Times New Roman" w:hAnsi="Times New Roman" w:cs="Times New Roman"/>
          <w:color w:val="auto"/>
          <w:sz w:val="28"/>
          <w:szCs w:val="28"/>
          <w:lang w:eastAsia="ko-KR"/>
        </w:rPr>
        <w:t>»</w:t>
      </w:r>
    </w:p>
    <w:p w14:paraId="155F9B79">
      <w:pPr>
        <w:spacing w:after="0" w:line="300" w:lineRule="auto"/>
        <w:ind w:firstLine="567"/>
        <w:jc w:val="center"/>
        <w:rPr>
          <w:rFonts w:ascii="Times New Roman" w:hAnsi="Times New Roman" w:cs="Times New Roman"/>
          <w:color w:val="auto"/>
          <w:sz w:val="28"/>
          <w:szCs w:val="28"/>
          <w:lang w:eastAsia="ko-KR"/>
        </w:rPr>
      </w:pPr>
    </w:p>
    <w:p w14:paraId="088BDAEE">
      <w:pPr>
        <w:spacing w:after="0" w:line="300" w:lineRule="auto"/>
        <w:ind w:firstLine="567"/>
        <w:jc w:val="center"/>
        <w:rPr>
          <w:rFonts w:ascii="Times New Roman" w:hAnsi="Times New Roman" w:cs="Times New Roman"/>
          <w:color w:val="auto"/>
          <w:sz w:val="28"/>
          <w:szCs w:val="28"/>
          <w:lang w:val="kk-KZ" w:eastAsia="ko-KR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ko-KR"/>
        </w:rPr>
        <w:t>Директор ДАВ____________Наукенова А</w:t>
      </w:r>
      <w:r>
        <w:rPr>
          <w:rFonts w:ascii="Times New Roman" w:hAnsi="Times New Roman" w:cs="Times New Roman"/>
          <w:color w:val="auto"/>
          <w:sz w:val="28"/>
          <w:szCs w:val="28"/>
          <w:lang w:val="kk-KZ" w:eastAsia="ko-KR"/>
        </w:rPr>
        <w:t>.С.</w:t>
      </w:r>
    </w:p>
    <w:p w14:paraId="5F592847">
      <w:pPr>
        <w:spacing w:after="0" w:line="300" w:lineRule="auto"/>
        <w:ind w:firstLine="567"/>
        <w:jc w:val="center"/>
        <w:rPr>
          <w:rFonts w:ascii="Times New Roman" w:hAnsi="Times New Roman" w:cs="Times New Roman"/>
          <w:color w:val="auto"/>
          <w:sz w:val="28"/>
          <w:szCs w:val="28"/>
          <w:lang w:eastAsia="ko-KR"/>
        </w:rPr>
      </w:pPr>
    </w:p>
    <w:p w14:paraId="1B898FFD">
      <w:pPr>
        <w:spacing w:after="0" w:line="300" w:lineRule="auto"/>
        <w:ind w:firstLine="567"/>
        <w:jc w:val="center"/>
        <w:rPr>
          <w:rFonts w:ascii="Times New Roman" w:hAnsi="Times New Roman" w:cs="Times New Roman"/>
          <w:color w:val="auto"/>
          <w:sz w:val="28"/>
          <w:szCs w:val="28"/>
          <w:lang w:val="kk-KZ" w:eastAsia="ko-KR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ko-KR"/>
        </w:rPr>
        <w:t>Директор ДАН _____________</w:t>
      </w:r>
      <w:r>
        <w:rPr>
          <w:rFonts w:ascii="Times New Roman" w:hAnsi="Times New Roman" w:cs="Times New Roman"/>
          <w:color w:val="auto"/>
          <w:sz w:val="28"/>
          <w:szCs w:val="28"/>
          <w:lang w:val="kk-KZ" w:eastAsia="ko-KR"/>
        </w:rPr>
        <w:t>Назарбек У.Б.</w:t>
      </w:r>
    </w:p>
    <w:p w14:paraId="65C0A772">
      <w:pPr>
        <w:spacing w:after="0" w:line="300" w:lineRule="auto"/>
        <w:ind w:firstLine="567"/>
        <w:jc w:val="center"/>
        <w:rPr>
          <w:rFonts w:ascii="Times New Roman" w:hAnsi="Times New Roman" w:cs="Times New Roman"/>
          <w:color w:val="auto"/>
          <w:sz w:val="28"/>
          <w:szCs w:val="28"/>
          <w:lang w:eastAsia="ko-KR"/>
        </w:rPr>
      </w:pPr>
    </w:p>
    <w:p w14:paraId="7D5824EF">
      <w:pPr>
        <w:rPr>
          <w:rFonts w:ascii="Times New Roman" w:hAnsi="Times New Roman" w:cs="Times New Roman"/>
          <w:color w:val="auto"/>
          <w:sz w:val="28"/>
          <w:szCs w:val="28"/>
        </w:rPr>
      </w:pPr>
    </w:p>
    <w:p w14:paraId="219B1821">
      <w:pPr>
        <w:rPr>
          <w:rFonts w:ascii="Times New Roman" w:hAnsi="Times New Roman" w:cs="Times New Roman"/>
          <w:color w:val="auto"/>
          <w:sz w:val="28"/>
          <w:szCs w:val="28"/>
        </w:rPr>
      </w:pPr>
    </w:p>
    <w:p w14:paraId="3D809823">
      <w:pPr>
        <w:rPr>
          <w:rFonts w:ascii="Times New Roman" w:hAnsi="Times New Roman" w:cs="Times New Roman"/>
          <w:color w:val="auto"/>
          <w:sz w:val="28"/>
          <w:szCs w:val="28"/>
        </w:rPr>
      </w:pPr>
    </w:p>
    <w:p w14:paraId="57C32F33">
      <w:pPr>
        <w:rPr>
          <w:rFonts w:ascii="Times New Roman" w:hAnsi="Times New Roman" w:cs="Times New Roman"/>
          <w:color w:val="auto"/>
          <w:sz w:val="28"/>
          <w:szCs w:val="28"/>
        </w:rPr>
      </w:pPr>
    </w:p>
    <w:p w14:paraId="2D936148">
      <w:pPr>
        <w:rPr>
          <w:rFonts w:ascii="Times New Roman" w:hAnsi="Times New Roman" w:cs="Times New Roman"/>
          <w:color w:val="auto"/>
          <w:sz w:val="28"/>
          <w:szCs w:val="28"/>
        </w:rPr>
      </w:pPr>
    </w:p>
    <w:p w14:paraId="7A5C0919">
      <w:pPr>
        <w:rPr>
          <w:rFonts w:ascii="Times New Roman" w:hAnsi="Times New Roman" w:cs="Times New Roman"/>
          <w:color w:val="auto"/>
          <w:sz w:val="28"/>
          <w:szCs w:val="28"/>
        </w:rPr>
      </w:pPr>
    </w:p>
    <w:p w14:paraId="1DA2CCBB">
      <w:pPr>
        <w:rPr>
          <w:rFonts w:ascii="Times New Roman" w:hAnsi="Times New Roman" w:cs="Times New Roman"/>
          <w:color w:val="auto"/>
          <w:sz w:val="28"/>
          <w:szCs w:val="28"/>
        </w:rPr>
      </w:pPr>
    </w:p>
    <w:p w14:paraId="358E93AC">
      <w:pPr>
        <w:rPr>
          <w:rFonts w:ascii="Times New Roman" w:hAnsi="Times New Roman" w:cs="Times New Roman"/>
          <w:color w:val="auto"/>
          <w:sz w:val="28"/>
          <w:szCs w:val="28"/>
        </w:rPr>
      </w:pPr>
    </w:p>
    <w:p w14:paraId="2EFCACEC">
      <w:pPr>
        <w:rPr>
          <w:rFonts w:ascii="Times New Roman" w:hAnsi="Times New Roman" w:cs="Times New Roman"/>
          <w:color w:val="auto"/>
          <w:sz w:val="28"/>
          <w:szCs w:val="28"/>
        </w:rPr>
      </w:pPr>
    </w:p>
    <w:sectPr>
      <w:pgSz w:w="11906" w:h="16838"/>
      <w:pgMar w:top="1134" w:right="1134" w:bottom="851" w:left="1134" w:header="709" w:footer="709" w:gutter="0"/>
      <w:cols w:space="708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200247B" w:usb2="00000009" w:usb3="00000000" w:csb0="200001FF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Bookman Old Style">
    <w:altName w:val="Segoe Print"/>
    <w:panose1 w:val="02050604050505020204"/>
    <w:charset w:val="CC"/>
    <w:family w:val="roman"/>
    <w:pitch w:val="default"/>
    <w:sig w:usb0="00000000" w:usb1="00000000" w:usb2="00000000" w:usb3="00000000" w:csb0="0000009F" w:csb1="00000000"/>
  </w:font>
  <w:font w:name="Courier New">
    <w:panose1 w:val="02070309020205020404"/>
    <w:charset w:val="CC"/>
    <w:family w:val="modern"/>
    <w:pitch w:val="default"/>
    <w:sig w:usb0="E0002EFF" w:usb1="C0007843" w:usb2="00000009" w:usb3="00000000" w:csb0="400001FF" w:csb1="FFFF0000"/>
  </w:font>
  <w:font w:name="TimesNewRomanPSMT">
    <w:altName w:val="Times New Roman"/>
    <w:panose1 w:val="00000000000000000000"/>
    <w:charset w:val="80"/>
    <w:family w:val="auto"/>
    <w:pitch w:val="default"/>
    <w:sig w:usb0="00000000" w:usb1="00000000" w:usb2="00000010" w:usb3="00000000" w:csb0="00020004" w:csb1="00000000"/>
  </w:font>
  <w:font w:name="TimesNewRomanPS-ItalicMT">
    <w:altName w:val="Yu Gothic"/>
    <w:panose1 w:val="00000000000000000000"/>
    <w:charset w:val="80"/>
    <w:family w:val="auto"/>
    <w:pitch w:val="default"/>
    <w:sig w:usb0="00000000" w:usb1="00000000" w:usb2="00000010" w:usb3="00000000" w:csb0="00020001" w:csb1="00000000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25386761"/>
      <w:docPartObj>
        <w:docPartGallery w:val="AutoText"/>
      </w:docPartObj>
    </w:sdtPr>
    <w:sdtContent>
      <w:p w14:paraId="4A72D65C">
        <w:pPr>
          <w:pStyle w:val="1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8</w:t>
        </w:r>
        <w:r>
          <w:fldChar w:fldCharType="end"/>
        </w:r>
      </w:p>
    </w:sdtContent>
  </w:sdt>
  <w:p w14:paraId="49C7CB83">
    <w:pPr>
      <w:pStyle w:val="1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7F02736"/>
    <w:multiLevelType w:val="multilevel"/>
    <w:tmpl w:val="07F02736"/>
    <w:lvl w:ilvl="0" w:tentative="0">
      <w:start w:val="6"/>
      <w:numFmt w:val="decimal"/>
      <w:lvlText w:val="%1."/>
      <w:lvlJc w:val="left"/>
      <w:pPr>
        <w:ind w:left="1648" w:hanging="360"/>
      </w:pPr>
      <w:rPr>
        <w:rFonts w:hint="default"/>
        <w:color w:val="FF0000"/>
      </w:rPr>
    </w:lvl>
    <w:lvl w:ilvl="1" w:tentative="0">
      <w:start w:val="1"/>
      <w:numFmt w:val="lowerLetter"/>
      <w:lvlText w:val="%2."/>
      <w:lvlJc w:val="left"/>
      <w:pPr>
        <w:ind w:left="2368" w:hanging="360"/>
      </w:pPr>
    </w:lvl>
    <w:lvl w:ilvl="2" w:tentative="0">
      <w:start w:val="1"/>
      <w:numFmt w:val="lowerRoman"/>
      <w:lvlText w:val="%3."/>
      <w:lvlJc w:val="right"/>
      <w:pPr>
        <w:ind w:left="3088" w:hanging="180"/>
      </w:pPr>
    </w:lvl>
    <w:lvl w:ilvl="3" w:tentative="0">
      <w:start w:val="1"/>
      <w:numFmt w:val="decimal"/>
      <w:lvlText w:val="%4."/>
      <w:lvlJc w:val="left"/>
      <w:pPr>
        <w:ind w:left="3808" w:hanging="360"/>
      </w:pPr>
    </w:lvl>
    <w:lvl w:ilvl="4" w:tentative="0">
      <w:start w:val="1"/>
      <w:numFmt w:val="lowerLetter"/>
      <w:lvlText w:val="%5."/>
      <w:lvlJc w:val="left"/>
      <w:pPr>
        <w:ind w:left="4528" w:hanging="360"/>
      </w:pPr>
    </w:lvl>
    <w:lvl w:ilvl="5" w:tentative="0">
      <w:start w:val="1"/>
      <w:numFmt w:val="lowerRoman"/>
      <w:lvlText w:val="%6."/>
      <w:lvlJc w:val="right"/>
      <w:pPr>
        <w:ind w:left="5248" w:hanging="180"/>
      </w:pPr>
    </w:lvl>
    <w:lvl w:ilvl="6" w:tentative="0">
      <w:start w:val="1"/>
      <w:numFmt w:val="decimal"/>
      <w:lvlText w:val="%7."/>
      <w:lvlJc w:val="left"/>
      <w:pPr>
        <w:ind w:left="5968" w:hanging="360"/>
      </w:pPr>
    </w:lvl>
    <w:lvl w:ilvl="7" w:tentative="0">
      <w:start w:val="1"/>
      <w:numFmt w:val="lowerLetter"/>
      <w:lvlText w:val="%8."/>
      <w:lvlJc w:val="left"/>
      <w:pPr>
        <w:ind w:left="6688" w:hanging="360"/>
      </w:pPr>
    </w:lvl>
    <w:lvl w:ilvl="8" w:tentative="0">
      <w:start w:val="1"/>
      <w:numFmt w:val="lowerRoman"/>
      <w:lvlText w:val="%9."/>
      <w:lvlJc w:val="right"/>
      <w:pPr>
        <w:ind w:left="7408" w:hanging="180"/>
      </w:pPr>
    </w:lvl>
  </w:abstractNum>
  <w:abstractNum w:abstractNumId="1">
    <w:nsid w:val="2B94192D"/>
    <w:multiLevelType w:val="multilevel"/>
    <w:tmpl w:val="2B94192D"/>
    <w:lvl w:ilvl="0" w:tentative="0">
      <w:start w:val="1"/>
      <w:numFmt w:val="bullet"/>
      <w:lvlText w:val="•"/>
      <w:lvlJc w:val="left"/>
      <w:pPr>
        <w:tabs>
          <w:tab w:val="left" w:pos="720"/>
        </w:tabs>
        <w:ind w:left="720" w:hanging="360"/>
      </w:pPr>
      <w:rPr>
        <w:rFonts w:hint="default" w:ascii="Arial" w:hAnsi="Arial" w:cs="Times New Roman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">
    <w:nsid w:val="2D8572AA"/>
    <w:multiLevelType w:val="multilevel"/>
    <w:tmpl w:val="2D8572AA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nsid w:val="35B10C07"/>
    <w:multiLevelType w:val="multilevel"/>
    <w:tmpl w:val="35B10C07"/>
    <w:lvl w:ilvl="0" w:tentative="0">
      <w:start w:val="1"/>
      <w:numFmt w:val="bullet"/>
      <w:lvlText w:val="•"/>
      <w:lvlJc w:val="left"/>
      <w:pPr>
        <w:ind w:left="731" w:hanging="360"/>
      </w:pPr>
      <w:rPr>
        <w:rFonts w:hint="default" w:ascii="Arial" w:hAnsi="Arial" w:cs="Times New Roman"/>
      </w:rPr>
    </w:lvl>
    <w:lvl w:ilvl="1" w:tentative="0">
      <w:start w:val="1"/>
      <w:numFmt w:val="bullet"/>
      <w:lvlText w:val="o"/>
      <w:lvlJc w:val="left"/>
      <w:pPr>
        <w:ind w:left="1451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71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91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11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31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51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71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91" w:hanging="360"/>
      </w:pPr>
      <w:rPr>
        <w:rFonts w:hint="default" w:ascii="Wingdings" w:hAnsi="Wingdings"/>
      </w:rPr>
    </w:lvl>
  </w:abstractNum>
  <w:abstractNum w:abstractNumId="4">
    <w:nsid w:val="3A272A69"/>
    <w:multiLevelType w:val="multilevel"/>
    <w:tmpl w:val="3A272A69"/>
    <w:lvl w:ilvl="0" w:tentative="0">
      <w:start w:val="1"/>
      <w:numFmt w:val="bullet"/>
      <w:lvlText w:val="•"/>
      <w:lvlJc w:val="left"/>
      <w:pPr>
        <w:ind w:left="783" w:hanging="360"/>
      </w:pPr>
      <w:rPr>
        <w:rFonts w:hint="default" w:ascii="Arial" w:hAnsi="Arial" w:cs="Times New Roman"/>
      </w:rPr>
    </w:lvl>
    <w:lvl w:ilvl="1" w:tentative="0">
      <w:start w:val="1"/>
      <w:numFmt w:val="bullet"/>
      <w:lvlText w:val="o"/>
      <w:lvlJc w:val="left"/>
      <w:pPr>
        <w:ind w:left="1503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223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943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63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83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103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823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543" w:hanging="360"/>
      </w:pPr>
      <w:rPr>
        <w:rFonts w:hint="default" w:ascii="Wingdings" w:hAnsi="Wingdings"/>
      </w:rPr>
    </w:lvl>
  </w:abstractNum>
  <w:abstractNum w:abstractNumId="5">
    <w:nsid w:val="47A24F87"/>
    <w:multiLevelType w:val="multilevel"/>
    <w:tmpl w:val="47A24F87"/>
    <w:lvl w:ilvl="0" w:tentative="0">
      <w:start w:val="1"/>
      <w:numFmt w:val="bullet"/>
      <w:lvlText w:val="•"/>
      <w:lvlJc w:val="left"/>
      <w:pPr>
        <w:ind w:left="720" w:hanging="360"/>
      </w:pPr>
      <w:rPr>
        <w:rFonts w:hint="default" w:ascii="Arial" w:hAnsi="Arial" w:cs="Times New Roman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nsid w:val="5BFC0AA2"/>
    <w:multiLevelType w:val="multilevel"/>
    <w:tmpl w:val="5BFC0AA2"/>
    <w:lvl w:ilvl="0" w:tentative="0">
      <w:start w:val="1"/>
      <w:numFmt w:val="bullet"/>
      <w:lvlText w:val="•"/>
      <w:lvlJc w:val="left"/>
      <w:pPr>
        <w:ind w:left="720" w:hanging="360"/>
      </w:pPr>
      <w:rPr>
        <w:rFonts w:hint="default" w:ascii="Arial" w:hAnsi="Arial" w:cs="Times New Roman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>
    <w:nsid w:val="63A578B1"/>
    <w:multiLevelType w:val="multilevel"/>
    <w:tmpl w:val="63A578B1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>
    <w:nsid w:val="68A13F25"/>
    <w:multiLevelType w:val="multilevel"/>
    <w:tmpl w:val="68A13F25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9">
    <w:nsid w:val="6A0D4AAF"/>
    <w:multiLevelType w:val="multilevel"/>
    <w:tmpl w:val="6A0D4AAF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>
    <w:nsid w:val="72E471BB"/>
    <w:multiLevelType w:val="multilevel"/>
    <w:tmpl w:val="72E471BB"/>
    <w:lvl w:ilvl="0" w:tentative="0">
      <w:start w:val="1"/>
      <w:numFmt w:val="bullet"/>
      <w:lvlText w:val="•"/>
      <w:lvlJc w:val="left"/>
      <w:pPr>
        <w:ind w:left="720" w:hanging="360"/>
      </w:pPr>
      <w:rPr>
        <w:rFonts w:hint="default" w:ascii="Arial" w:hAnsi="Arial" w:cs="Times New Roman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nsid w:val="787C01E1"/>
    <w:multiLevelType w:val="multilevel"/>
    <w:tmpl w:val="787C01E1"/>
    <w:lvl w:ilvl="0" w:tentative="0">
      <w:start w:val="1"/>
      <w:numFmt w:val="bullet"/>
      <w:lvlText w:val="•"/>
      <w:lvlJc w:val="left"/>
      <w:pPr>
        <w:ind w:left="720" w:hanging="360"/>
      </w:pPr>
      <w:rPr>
        <w:rFonts w:hint="default" w:ascii="Arial" w:hAnsi="Arial" w:cs="Times New Roman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  <w:num w:numId="2">
    <w:abstractNumId w:val="3"/>
  </w:num>
  <w:num w:numId="3">
    <w:abstractNumId w:val="10"/>
  </w:num>
  <w:num w:numId="4">
    <w:abstractNumId w:val="4"/>
  </w:num>
  <w:num w:numId="5">
    <w:abstractNumId w:val="8"/>
  </w:num>
  <w:num w:numId="6">
    <w:abstractNumId w:val="0"/>
  </w:num>
  <w:num w:numId="7">
    <w:abstractNumId w:val="2"/>
  </w:num>
  <w:num w:numId="8">
    <w:abstractNumId w:val="11"/>
  </w:num>
  <w:num w:numId="9">
    <w:abstractNumId w:val="7"/>
  </w:num>
  <w:num w:numId="10">
    <w:abstractNumId w:val="5"/>
  </w:num>
  <w:num w:numId="11">
    <w:abstractNumId w:val="6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08"/>
  <w:hyphenationZone w:val="141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011908"/>
    <w:rsid w:val="00000E61"/>
    <w:rsid w:val="00002C77"/>
    <w:rsid w:val="000075FF"/>
    <w:rsid w:val="00011299"/>
    <w:rsid w:val="0001147D"/>
    <w:rsid w:val="00011908"/>
    <w:rsid w:val="00012301"/>
    <w:rsid w:val="0001240A"/>
    <w:rsid w:val="000154FF"/>
    <w:rsid w:val="000177A9"/>
    <w:rsid w:val="000201FF"/>
    <w:rsid w:val="0002079E"/>
    <w:rsid w:val="000240F9"/>
    <w:rsid w:val="0002554E"/>
    <w:rsid w:val="00025F51"/>
    <w:rsid w:val="000318D9"/>
    <w:rsid w:val="00032A77"/>
    <w:rsid w:val="0003407A"/>
    <w:rsid w:val="000371ED"/>
    <w:rsid w:val="000376F2"/>
    <w:rsid w:val="00037A40"/>
    <w:rsid w:val="00037FD5"/>
    <w:rsid w:val="000407A8"/>
    <w:rsid w:val="00045D14"/>
    <w:rsid w:val="00054871"/>
    <w:rsid w:val="00056859"/>
    <w:rsid w:val="00056D64"/>
    <w:rsid w:val="00057DBC"/>
    <w:rsid w:val="00062720"/>
    <w:rsid w:val="00063AD9"/>
    <w:rsid w:val="00065834"/>
    <w:rsid w:val="0007274B"/>
    <w:rsid w:val="00073C9E"/>
    <w:rsid w:val="000756DE"/>
    <w:rsid w:val="000757DA"/>
    <w:rsid w:val="00084DC0"/>
    <w:rsid w:val="00086AFD"/>
    <w:rsid w:val="0009078C"/>
    <w:rsid w:val="000945AA"/>
    <w:rsid w:val="00094E3D"/>
    <w:rsid w:val="00095527"/>
    <w:rsid w:val="000A3702"/>
    <w:rsid w:val="000A4FA8"/>
    <w:rsid w:val="000A5D3F"/>
    <w:rsid w:val="000B2AF5"/>
    <w:rsid w:val="000B3034"/>
    <w:rsid w:val="000B348C"/>
    <w:rsid w:val="000B4E72"/>
    <w:rsid w:val="000B5AFA"/>
    <w:rsid w:val="000B6C5E"/>
    <w:rsid w:val="000B74E5"/>
    <w:rsid w:val="000C287C"/>
    <w:rsid w:val="000C3331"/>
    <w:rsid w:val="000C4220"/>
    <w:rsid w:val="000C48AD"/>
    <w:rsid w:val="000C6675"/>
    <w:rsid w:val="000D0345"/>
    <w:rsid w:val="000D19DD"/>
    <w:rsid w:val="000D20F5"/>
    <w:rsid w:val="000D318A"/>
    <w:rsid w:val="000E0299"/>
    <w:rsid w:val="000E02E0"/>
    <w:rsid w:val="000E1BBE"/>
    <w:rsid w:val="000E402E"/>
    <w:rsid w:val="000E6B14"/>
    <w:rsid w:val="000F79AF"/>
    <w:rsid w:val="00103CE6"/>
    <w:rsid w:val="00104237"/>
    <w:rsid w:val="0010618F"/>
    <w:rsid w:val="001077D3"/>
    <w:rsid w:val="00107D0F"/>
    <w:rsid w:val="00110DBB"/>
    <w:rsid w:val="001110D6"/>
    <w:rsid w:val="00120D98"/>
    <w:rsid w:val="00121C88"/>
    <w:rsid w:val="00123CAB"/>
    <w:rsid w:val="00125029"/>
    <w:rsid w:val="00126FE0"/>
    <w:rsid w:val="00130692"/>
    <w:rsid w:val="0013145C"/>
    <w:rsid w:val="0013151A"/>
    <w:rsid w:val="00131650"/>
    <w:rsid w:val="001319C1"/>
    <w:rsid w:val="001326AC"/>
    <w:rsid w:val="00134725"/>
    <w:rsid w:val="0013538A"/>
    <w:rsid w:val="00137054"/>
    <w:rsid w:val="001434F8"/>
    <w:rsid w:val="00145042"/>
    <w:rsid w:val="00146F7B"/>
    <w:rsid w:val="00147193"/>
    <w:rsid w:val="00151854"/>
    <w:rsid w:val="00152E5A"/>
    <w:rsid w:val="001553BD"/>
    <w:rsid w:val="00160BA7"/>
    <w:rsid w:val="001632EE"/>
    <w:rsid w:val="00165008"/>
    <w:rsid w:val="00172E0A"/>
    <w:rsid w:val="0017474F"/>
    <w:rsid w:val="00182C6B"/>
    <w:rsid w:val="001850C9"/>
    <w:rsid w:val="00190907"/>
    <w:rsid w:val="001A21D6"/>
    <w:rsid w:val="001A225D"/>
    <w:rsid w:val="001A5651"/>
    <w:rsid w:val="001A5B6F"/>
    <w:rsid w:val="001A6718"/>
    <w:rsid w:val="001A673C"/>
    <w:rsid w:val="001B371E"/>
    <w:rsid w:val="001C0ABE"/>
    <w:rsid w:val="001C2745"/>
    <w:rsid w:val="001C40C8"/>
    <w:rsid w:val="001D2A83"/>
    <w:rsid w:val="001E0FE2"/>
    <w:rsid w:val="001E3792"/>
    <w:rsid w:val="001E6F6D"/>
    <w:rsid w:val="001F0227"/>
    <w:rsid w:val="001F2332"/>
    <w:rsid w:val="001F28DD"/>
    <w:rsid w:val="001F39C4"/>
    <w:rsid w:val="001F3EC2"/>
    <w:rsid w:val="001F6FED"/>
    <w:rsid w:val="001F7284"/>
    <w:rsid w:val="002023CE"/>
    <w:rsid w:val="00204530"/>
    <w:rsid w:val="00210123"/>
    <w:rsid w:val="00210298"/>
    <w:rsid w:val="002108C6"/>
    <w:rsid w:val="00210942"/>
    <w:rsid w:val="002114A4"/>
    <w:rsid w:val="00211B01"/>
    <w:rsid w:val="002132B3"/>
    <w:rsid w:val="00215D6A"/>
    <w:rsid w:val="00217208"/>
    <w:rsid w:val="002176A8"/>
    <w:rsid w:val="00217796"/>
    <w:rsid w:val="00222C21"/>
    <w:rsid w:val="002261B2"/>
    <w:rsid w:val="00230FBE"/>
    <w:rsid w:val="0023107C"/>
    <w:rsid w:val="00231D11"/>
    <w:rsid w:val="00233101"/>
    <w:rsid w:val="0024057C"/>
    <w:rsid w:val="002411B1"/>
    <w:rsid w:val="002425C9"/>
    <w:rsid w:val="00242601"/>
    <w:rsid w:val="0024280F"/>
    <w:rsid w:val="00244765"/>
    <w:rsid w:val="0024796C"/>
    <w:rsid w:val="00250F3C"/>
    <w:rsid w:val="0025267C"/>
    <w:rsid w:val="002535A5"/>
    <w:rsid w:val="00254956"/>
    <w:rsid w:val="00254E23"/>
    <w:rsid w:val="00254E86"/>
    <w:rsid w:val="00255754"/>
    <w:rsid w:val="00256DCB"/>
    <w:rsid w:val="00256E85"/>
    <w:rsid w:val="002604DE"/>
    <w:rsid w:val="002621C9"/>
    <w:rsid w:val="0026297A"/>
    <w:rsid w:val="00263F4D"/>
    <w:rsid w:val="002641E3"/>
    <w:rsid w:val="002677FB"/>
    <w:rsid w:val="0027042F"/>
    <w:rsid w:val="00273249"/>
    <w:rsid w:val="002739FF"/>
    <w:rsid w:val="00274AE8"/>
    <w:rsid w:val="0027523E"/>
    <w:rsid w:val="002771AD"/>
    <w:rsid w:val="002834CE"/>
    <w:rsid w:val="00287AB0"/>
    <w:rsid w:val="002900BB"/>
    <w:rsid w:val="00290D22"/>
    <w:rsid w:val="00292E8C"/>
    <w:rsid w:val="00293B9D"/>
    <w:rsid w:val="00294D0C"/>
    <w:rsid w:val="002A02EB"/>
    <w:rsid w:val="002A0C5A"/>
    <w:rsid w:val="002A136A"/>
    <w:rsid w:val="002A1D94"/>
    <w:rsid w:val="002A4833"/>
    <w:rsid w:val="002A4982"/>
    <w:rsid w:val="002A5FB4"/>
    <w:rsid w:val="002A7159"/>
    <w:rsid w:val="002A7EC2"/>
    <w:rsid w:val="002B6239"/>
    <w:rsid w:val="002B628D"/>
    <w:rsid w:val="002C0081"/>
    <w:rsid w:val="002C3733"/>
    <w:rsid w:val="002C4775"/>
    <w:rsid w:val="002C47C7"/>
    <w:rsid w:val="002C4E06"/>
    <w:rsid w:val="002C655E"/>
    <w:rsid w:val="002E1402"/>
    <w:rsid w:val="002F1819"/>
    <w:rsid w:val="002F3CDE"/>
    <w:rsid w:val="002F5F5B"/>
    <w:rsid w:val="002F5F9C"/>
    <w:rsid w:val="002F696C"/>
    <w:rsid w:val="00300664"/>
    <w:rsid w:val="00304CB4"/>
    <w:rsid w:val="003058C2"/>
    <w:rsid w:val="00305931"/>
    <w:rsid w:val="00305E5A"/>
    <w:rsid w:val="00314301"/>
    <w:rsid w:val="0031570C"/>
    <w:rsid w:val="003364F8"/>
    <w:rsid w:val="00336E22"/>
    <w:rsid w:val="0034328F"/>
    <w:rsid w:val="00343918"/>
    <w:rsid w:val="00343B20"/>
    <w:rsid w:val="00345DA5"/>
    <w:rsid w:val="003472AB"/>
    <w:rsid w:val="00347D67"/>
    <w:rsid w:val="0035010A"/>
    <w:rsid w:val="00350EC9"/>
    <w:rsid w:val="00352823"/>
    <w:rsid w:val="00355C52"/>
    <w:rsid w:val="0035728E"/>
    <w:rsid w:val="00357C7E"/>
    <w:rsid w:val="0036035F"/>
    <w:rsid w:val="003624EF"/>
    <w:rsid w:val="00362870"/>
    <w:rsid w:val="003636DE"/>
    <w:rsid w:val="00364439"/>
    <w:rsid w:val="0036621B"/>
    <w:rsid w:val="003662F7"/>
    <w:rsid w:val="00367502"/>
    <w:rsid w:val="00371128"/>
    <w:rsid w:val="00372E31"/>
    <w:rsid w:val="00374063"/>
    <w:rsid w:val="00381C87"/>
    <w:rsid w:val="00384E13"/>
    <w:rsid w:val="00385107"/>
    <w:rsid w:val="00385273"/>
    <w:rsid w:val="003865FC"/>
    <w:rsid w:val="00386C8B"/>
    <w:rsid w:val="00387C1E"/>
    <w:rsid w:val="0039003E"/>
    <w:rsid w:val="00390EBB"/>
    <w:rsid w:val="00391862"/>
    <w:rsid w:val="00394DE6"/>
    <w:rsid w:val="003962D2"/>
    <w:rsid w:val="003964ED"/>
    <w:rsid w:val="003A0ED1"/>
    <w:rsid w:val="003A1B53"/>
    <w:rsid w:val="003A1ECA"/>
    <w:rsid w:val="003A6F29"/>
    <w:rsid w:val="003B1111"/>
    <w:rsid w:val="003B2490"/>
    <w:rsid w:val="003B3E78"/>
    <w:rsid w:val="003B3FD6"/>
    <w:rsid w:val="003B53A8"/>
    <w:rsid w:val="003B580F"/>
    <w:rsid w:val="003B62EB"/>
    <w:rsid w:val="003C106D"/>
    <w:rsid w:val="003C2A42"/>
    <w:rsid w:val="003C3205"/>
    <w:rsid w:val="003C3881"/>
    <w:rsid w:val="003C4CE0"/>
    <w:rsid w:val="003C5FD3"/>
    <w:rsid w:val="003D0AB3"/>
    <w:rsid w:val="003D582A"/>
    <w:rsid w:val="003D69E3"/>
    <w:rsid w:val="003D713C"/>
    <w:rsid w:val="003D79E8"/>
    <w:rsid w:val="003E1506"/>
    <w:rsid w:val="003E56A5"/>
    <w:rsid w:val="003E5C41"/>
    <w:rsid w:val="003F0FF6"/>
    <w:rsid w:val="003F18F5"/>
    <w:rsid w:val="003F275A"/>
    <w:rsid w:val="003F2DFA"/>
    <w:rsid w:val="003F3390"/>
    <w:rsid w:val="003F58DB"/>
    <w:rsid w:val="00400C01"/>
    <w:rsid w:val="00401212"/>
    <w:rsid w:val="00402F0E"/>
    <w:rsid w:val="00403DCE"/>
    <w:rsid w:val="00404F0B"/>
    <w:rsid w:val="004062B1"/>
    <w:rsid w:val="00410F2D"/>
    <w:rsid w:val="0041303D"/>
    <w:rsid w:val="0042175A"/>
    <w:rsid w:val="00422205"/>
    <w:rsid w:val="00426C81"/>
    <w:rsid w:val="004324FF"/>
    <w:rsid w:val="004359BB"/>
    <w:rsid w:val="00435EBA"/>
    <w:rsid w:val="00435F41"/>
    <w:rsid w:val="00436A4F"/>
    <w:rsid w:val="004406FD"/>
    <w:rsid w:val="00444275"/>
    <w:rsid w:val="00445382"/>
    <w:rsid w:val="004474D7"/>
    <w:rsid w:val="0045380C"/>
    <w:rsid w:val="00455B95"/>
    <w:rsid w:val="00456075"/>
    <w:rsid w:val="0046202C"/>
    <w:rsid w:val="00462041"/>
    <w:rsid w:val="0046291B"/>
    <w:rsid w:val="00464465"/>
    <w:rsid w:val="00465E4E"/>
    <w:rsid w:val="0047137E"/>
    <w:rsid w:val="00475298"/>
    <w:rsid w:val="0047659B"/>
    <w:rsid w:val="0048165E"/>
    <w:rsid w:val="00482F6A"/>
    <w:rsid w:val="00483E9C"/>
    <w:rsid w:val="00484B19"/>
    <w:rsid w:val="00484CCA"/>
    <w:rsid w:val="00487963"/>
    <w:rsid w:val="004914D2"/>
    <w:rsid w:val="0049169A"/>
    <w:rsid w:val="00491706"/>
    <w:rsid w:val="0049622A"/>
    <w:rsid w:val="00496844"/>
    <w:rsid w:val="0049761A"/>
    <w:rsid w:val="004A1146"/>
    <w:rsid w:val="004A36C2"/>
    <w:rsid w:val="004A3B42"/>
    <w:rsid w:val="004A4172"/>
    <w:rsid w:val="004A5D28"/>
    <w:rsid w:val="004A6E81"/>
    <w:rsid w:val="004B1D8D"/>
    <w:rsid w:val="004B2FE7"/>
    <w:rsid w:val="004B7D15"/>
    <w:rsid w:val="004C3C0E"/>
    <w:rsid w:val="004C403A"/>
    <w:rsid w:val="004D0EED"/>
    <w:rsid w:val="004D19CD"/>
    <w:rsid w:val="004D2087"/>
    <w:rsid w:val="004D44E0"/>
    <w:rsid w:val="004D5B62"/>
    <w:rsid w:val="004E4459"/>
    <w:rsid w:val="004E4F9F"/>
    <w:rsid w:val="004E5122"/>
    <w:rsid w:val="004E5450"/>
    <w:rsid w:val="004F0B67"/>
    <w:rsid w:val="004F164B"/>
    <w:rsid w:val="004F22A4"/>
    <w:rsid w:val="004F4E82"/>
    <w:rsid w:val="004F56E4"/>
    <w:rsid w:val="004F7FB5"/>
    <w:rsid w:val="005004F6"/>
    <w:rsid w:val="00502157"/>
    <w:rsid w:val="005115CC"/>
    <w:rsid w:val="00516405"/>
    <w:rsid w:val="00520FEC"/>
    <w:rsid w:val="005219A5"/>
    <w:rsid w:val="0052276F"/>
    <w:rsid w:val="00523F23"/>
    <w:rsid w:val="0052481A"/>
    <w:rsid w:val="0052527D"/>
    <w:rsid w:val="005261A7"/>
    <w:rsid w:val="005267EC"/>
    <w:rsid w:val="00527592"/>
    <w:rsid w:val="00533CAE"/>
    <w:rsid w:val="00534E6E"/>
    <w:rsid w:val="005378B1"/>
    <w:rsid w:val="00542EF2"/>
    <w:rsid w:val="00544D67"/>
    <w:rsid w:val="005464DD"/>
    <w:rsid w:val="00560937"/>
    <w:rsid w:val="0056124C"/>
    <w:rsid w:val="00565067"/>
    <w:rsid w:val="005659E0"/>
    <w:rsid w:val="00570FBF"/>
    <w:rsid w:val="005715AE"/>
    <w:rsid w:val="00572359"/>
    <w:rsid w:val="005723E6"/>
    <w:rsid w:val="00572572"/>
    <w:rsid w:val="005775B0"/>
    <w:rsid w:val="00586676"/>
    <w:rsid w:val="0058718C"/>
    <w:rsid w:val="00590C85"/>
    <w:rsid w:val="00591342"/>
    <w:rsid w:val="005922A7"/>
    <w:rsid w:val="00594787"/>
    <w:rsid w:val="00595BD8"/>
    <w:rsid w:val="005A3443"/>
    <w:rsid w:val="005A536B"/>
    <w:rsid w:val="005A537D"/>
    <w:rsid w:val="005A5A1D"/>
    <w:rsid w:val="005A64C6"/>
    <w:rsid w:val="005B03BA"/>
    <w:rsid w:val="005B08CB"/>
    <w:rsid w:val="005B0B41"/>
    <w:rsid w:val="005B0D0D"/>
    <w:rsid w:val="005B1487"/>
    <w:rsid w:val="005B28B7"/>
    <w:rsid w:val="005B4B10"/>
    <w:rsid w:val="005B53B7"/>
    <w:rsid w:val="005C0211"/>
    <w:rsid w:val="005C124D"/>
    <w:rsid w:val="005C1593"/>
    <w:rsid w:val="005C6096"/>
    <w:rsid w:val="005C61B7"/>
    <w:rsid w:val="005C6F0B"/>
    <w:rsid w:val="005D0F33"/>
    <w:rsid w:val="005D113F"/>
    <w:rsid w:val="005D2482"/>
    <w:rsid w:val="005D2961"/>
    <w:rsid w:val="005D35C1"/>
    <w:rsid w:val="005E11B2"/>
    <w:rsid w:val="005E1B38"/>
    <w:rsid w:val="005E311D"/>
    <w:rsid w:val="005E5E58"/>
    <w:rsid w:val="005E6633"/>
    <w:rsid w:val="005E676D"/>
    <w:rsid w:val="005E7D04"/>
    <w:rsid w:val="005F10AA"/>
    <w:rsid w:val="005F1757"/>
    <w:rsid w:val="005F200F"/>
    <w:rsid w:val="0060168D"/>
    <w:rsid w:val="00603FA3"/>
    <w:rsid w:val="00606F7B"/>
    <w:rsid w:val="00607B87"/>
    <w:rsid w:val="0061473F"/>
    <w:rsid w:val="006149D7"/>
    <w:rsid w:val="00615F79"/>
    <w:rsid w:val="006210D2"/>
    <w:rsid w:val="0062234E"/>
    <w:rsid w:val="00630CAC"/>
    <w:rsid w:val="00634482"/>
    <w:rsid w:val="00635C1B"/>
    <w:rsid w:val="0063743A"/>
    <w:rsid w:val="00642311"/>
    <w:rsid w:val="00643183"/>
    <w:rsid w:val="006448AF"/>
    <w:rsid w:val="0064596D"/>
    <w:rsid w:val="00650DA6"/>
    <w:rsid w:val="0065715C"/>
    <w:rsid w:val="00657BEA"/>
    <w:rsid w:val="00657EBE"/>
    <w:rsid w:val="00660510"/>
    <w:rsid w:val="0066068E"/>
    <w:rsid w:val="0066236F"/>
    <w:rsid w:val="006632EE"/>
    <w:rsid w:val="006646FD"/>
    <w:rsid w:val="00664D1C"/>
    <w:rsid w:val="006669F3"/>
    <w:rsid w:val="0067219E"/>
    <w:rsid w:val="00672562"/>
    <w:rsid w:val="00672AA2"/>
    <w:rsid w:val="00673287"/>
    <w:rsid w:val="00673694"/>
    <w:rsid w:val="006737F6"/>
    <w:rsid w:val="00673C41"/>
    <w:rsid w:val="006755BB"/>
    <w:rsid w:val="00681454"/>
    <w:rsid w:val="006817A5"/>
    <w:rsid w:val="00683ADB"/>
    <w:rsid w:val="00684218"/>
    <w:rsid w:val="00684E47"/>
    <w:rsid w:val="00686F43"/>
    <w:rsid w:val="006874D9"/>
    <w:rsid w:val="00687530"/>
    <w:rsid w:val="006906AB"/>
    <w:rsid w:val="00691709"/>
    <w:rsid w:val="00694159"/>
    <w:rsid w:val="00694901"/>
    <w:rsid w:val="00694D56"/>
    <w:rsid w:val="006965B4"/>
    <w:rsid w:val="006A1091"/>
    <w:rsid w:val="006A1C1F"/>
    <w:rsid w:val="006A25A3"/>
    <w:rsid w:val="006A420F"/>
    <w:rsid w:val="006A49C4"/>
    <w:rsid w:val="006A6908"/>
    <w:rsid w:val="006A713F"/>
    <w:rsid w:val="006A7E1B"/>
    <w:rsid w:val="006B19D8"/>
    <w:rsid w:val="006B30C0"/>
    <w:rsid w:val="006B4454"/>
    <w:rsid w:val="006B500D"/>
    <w:rsid w:val="006B5562"/>
    <w:rsid w:val="006B6200"/>
    <w:rsid w:val="006C24BC"/>
    <w:rsid w:val="006C2FD6"/>
    <w:rsid w:val="006C4064"/>
    <w:rsid w:val="006C430D"/>
    <w:rsid w:val="006C445B"/>
    <w:rsid w:val="006C6267"/>
    <w:rsid w:val="006C667C"/>
    <w:rsid w:val="006D1CBD"/>
    <w:rsid w:val="006D41C7"/>
    <w:rsid w:val="006D4367"/>
    <w:rsid w:val="006D6E07"/>
    <w:rsid w:val="006D7B88"/>
    <w:rsid w:val="006E240E"/>
    <w:rsid w:val="006E3659"/>
    <w:rsid w:val="006E5393"/>
    <w:rsid w:val="006E5D9D"/>
    <w:rsid w:val="006E6804"/>
    <w:rsid w:val="006F503D"/>
    <w:rsid w:val="00702FCF"/>
    <w:rsid w:val="007056CE"/>
    <w:rsid w:val="00706451"/>
    <w:rsid w:val="00707446"/>
    <w:rsid w:val="00711FC2"/>
    <w:rsid w:val="007131B5"/>
    <w:rsid w:val="00713202"/>
    <w:rsid w:val="00723BF3"/>
    <w:rsid w:val="0073084B"/>
    <w:rsid w:val="00732981"/>
    <w:rsid w:val="00732A4D"/>
    <w:rsid w:val="00732CA4"/>
    <w:rsid w:val="0073320A"/>
    <w:rsid w:val="00737837"/>
    <w:rsid w:val="00741701"/>
    <w:rsid w:val="00742345"/>
    <w:rsid w:val="00744474"/>
    <w:rsid w:val="007460D5"/>
    <w:rsid w:val="00747A1D"/>
    <w:rsid w:val="00751230"/>
    <w:rsid w:val="0075157A"/>
    <w:rsid w:val="00751FFB"/>
    <w:rsid w:val="00752675"/>
    <w:rsid w:val="00752A00"/>
    <w:rsid w:val="007539BA"/>
    <w:rsid w:val="007543CC"/>
    <w:rsid w:val="0075493A"/>
    <w:rsid w:val="00755F7B"/>
    <w:rsid w:val="00762E20"/>
    <w:rsid w:val="00763A0B"/>
    <w:rsid w:val="00763F41"/>
    <w:rsid w:val="00767026"/>
    <w:rsid w:val="007702DB"/>
    <w:rsid w:val="00775771"/>
    <w:rsid w:val="00775D58"/>
    <w:rsid w:val="00780BC8"/>
    <w:rsid w:val="00781131"/>
    <w:rsid w:val="0078135A"/>
    <w:rsid w:val="007828D4"/>
    <w:rsid w:val="007840C0"/>
    <w:rsid w:val="0078444E"/>
    <w:rsid w:val="00785C55"/>
    <w:rsid w:val="00787A39"/>
    <w:rsid w:val="007914C8"/>
    <w:rsid w:val="007915C1"/>
    <w:rsid w:val="007961C8"/>
    <w:rsid w:val="00796400"/>
    <w:rsid w:val="00796BE4"/>
    <w:rsid w:val="007A3500"/>
    <w:rsid w:val="007A35A8"/>
    <w:rsid w:val="007A7847"/>
    <w:rsid w:val="007A7ECA"/>
    <w:rsid w:val="007B234C"/>
    <w:rsid w:val="007B2567"/>
    <w:rsid w:val="007B364F"/>
    <w:rsid w:val="007B7FBB"/>
    <w:rsid w:val="007C49CF"/>
    <w:rsid w:val="007C570F"/>
    <w:rsid w:val="007C6213"/>
    <w:rsid w:val="007D273B"/>
    <w:rsid w:val="007D53C1"/>
    <w:rsid w:val="007D6CC6"/>
    <w:rsid w:val="007E074E"/>
    <w:rsid w:val="007E2AF3"/>
    <w:rsid w:val="007E2DDC"/>
    <w:rsid w:val="007E4E66"/>
    <w:rsid w:val="007E6295"/>
    <w:rsid w:val="007E6C2E"/>
    <w:rsid w:val="007E7CA8"/>
    <w:rsid w:val="007E7D67"/>
    <w:rsid w:val="007F0E2D"/>
    <w:rsid w:val="00800173"/>
    <w:rsid w:val="00801C03"/>
    <w:rsid w:val="00802343"/>
    <w:rsid w:val="00803FA7"/>
    <w:rsid w:val="00804753"/>
    <w:rsid w:val="00806CBF"/>
    <w:rsid w:val="00812273"/>
    <w:rsid w:val="0081351B"/>
    <w:rsid w:val="00814305"/>
    <w:rsid w:val="0081448E"/>
    <w:rsid w:val="00817E58"/>
    <w:rsid w:val="008272A1"/>
    <w:rsid w:val="00827AC2"/>
    <w:rsid w:val="008319B8"/>
    <w:rsid w:val="00833311"/>
    <w:rsid w:val="00834FDC"/>
    <w:rsid w:val="008360B8"/>
    <w:rsid w:val="0083649E"/>
    <w:rsid w:val="00837416"/>
    <w:rsid w:val="008377A6"/>
    <w:rsid w:val="00840DEA"/>
    <w:rsid w:val="00846816"/>
    <w:rsid w:val="0084729D"/>
    <w:rsid w:val="008477CE"/>
    <w:rsid w:val="0085277C"/>
    <w:rsid w:val="00855141"/>
    <w:rsid w:val="008571BB"/>
    <w:rsid w:val="00857728"/>
    <w:rsid w:val="00857738"/>
    <w:rsid w:val="00857905"/>
    <w:rsid w:val="00860528"/>
    <w:rsid w:val="00861214"/>
    <w:rsid w:val="00862FB9"/>
    <w:rsid w:val="00864665"/>
    <w:rsid w:val="008652BA"/>
    <w:rsid w:val="00867926"/>
    <w:rsid w:val="008679F6"/>
    <w:rsid w:val="00870776"/>
    <w:rsid w:val="00870E19"/>
    <w:rsid w:val="00877864"/>
    <w:rsid w:val="008802E9"/>
    <w:rsid w:val="00881771"/>
    <w:rsid w:val="00883DCE"/>
    <w:rsid w:val="0088509A"/>
    <w:rsid w:val="00885990"/>
    <w:rsid w:val="00887004"/>
    <w:rsid w:val="00892B3A"/>
    <w:rsid w:val="00893B86"/>
    <w:rsid w:val="008946A7"/>
    <w:rsid w:val="00894934"/>
    <w:rsid w:val="00895400"/>
    <w:rsid w:val="008967DF"/>
    <w:rsid w:val="00896BB1"/>
    <w:rsid w:val="008A1561"/>
    <w:rsid w:val="008A23EE"/>
    <w:rsid w:val="008A755F"/>
    <w:rsid w:val="008B4165"/>
    <w:rsid w:val="008B4853"/>
    <w:rsid w:val="008B5CBD"/>
    <w:rsid w:val="008B64AD"/>
    <w:rsid w:val="008C1679"/>
    <w:rsid w:val="008C1C9F"/>
    <w:rsid w:val="008C1F92"/>
    <w:rsid w:val="008C48B8"/>
    <w:rsid w:val="008D7490"/>
    <w:rsid w:val="008E1728"/>
    <w:rsid w:val="008F2503"/>
    <w:rsid w:val="008F4DC2"/>
    <w:rsid w:val="008F6805"/>
    <w:rsid w:val="00900C55"/>
    <w:rsid w:val="0090232B"/>
    <w:rsid w:val="009039E6"/>
    <w:rsid w:val="0090576A"/>
    <w:rsid w:val="00907B9F"/>
    <w:rsid w:val="00913207"/>
    <w:rsid w:val="0091618A"/>
    <w:rsid w:val="00916784"/>
    <w:rsid w:val="00916F58"/>
    <w:rsid w:val="009350E7"/>
    <w:rsid w:val="00936726"/>
    <w:rsid w:val="00940CF5"/>
    <w:rsid w:val="009428E4"/>
    <w:rsid w:val="00946464"/>
    <w:rsid w:val="00952488"/>
    <w:rsid w:val="00953902"/>
    <w:rsid w:val="00954EEB"/>
    <w:rsid w:val="009654D1"/>
    <w:rsid w:val="00965539"/>
    <w:rsid w:val="0096685D"/>
    <w:rsid w:val="00967129"/>
    <w:rsid w:val="00967C26"/>
    <w:rsid w:val="00972925"/>
    <w:rsid w:val="00972DD9"/>
    <w:rsid w:val="009774F7"/>
    <w:rsid w:val="00977F07"/>
    <w:rsid w:val="0098084C"/>
    <w:rsid w:val="00981386"/>
    <w:rsid w:val="00981D1A"/>
    <w:rsid w:val="00987FBE"/>
    <w:rsid w:val="00993353"/>
    <w:rsid w:val="00994B5B"/>
    <w:rsid w:val="00995F02"/>
    <w:rsid w:val="00997CC6"/>
    <w:rsid w:val="009A2155"/>
    <w:rsid w:val="009B04C8"/>
    <w:rsid w:val="009B1026"/>
    <w:rsid w:val="009B6202"/>
    <w:rsid w:val="009B701E"/>
    <w:rsid w:val="009B7AB1"/>
    <w:rsid w:val="009C0213"/>
    <w:rsid w:val="009C0FE9"/>
    <w:rsid w:val="009C3DF1"/>
    <w:rsid w:val="009C4D3B"/>
    <w:rsid w:val="009C72FF"/>
    <w:rsid w:val="009D0A66"/>
    <w:rsid w:val="009D0FFC"/>
    <w:rsid w:val="009D2B4D"/>
    <w:rsid w:val="009D5F8D"/>
    <w:rsid w:val="009E685C"/>
    <w:rsid w:val="009E68BF"/>
    <w:rsid w:val="009F03DE"/>
    <w:rsid w:val="009F74AE"/>
    <w:rsid w:val="00A00079"/>
    <w:rsid w:val="00A00422"/>
    <w:rsid w:val="00A04D67"/>
    <w:rsid w:val="00A20B70"/>
    <w:rsid w:val="00A21E84"/>
    <w:rsid w:val="00A24EB4"/>
    <w:rsid w:val="00A2598F"/>
    <w:rsid w:val="00A26EB5"/>
    <w:rsid w:val="00A271CD"/>
    <w:rsid w:val="00A27618"/>
    <w:rsid w:val="00A30D34"/>
    <w:rsid w:val="00A31AAC"/>
    <w:rsid w:val="00A32384"/>
    <w:rsid w:val="00A3365E"/>
    <w:rsid w:val="00A34770"/>
    <w:rsid w:val="00A347B5"/>
    <w:rsid w:val="00A41791"/>
    <w:rsid w:val="00A42F02"/>
    <w:rsid w:val="00A4417A"/>
    <w:rsid w:val="00A46426"/>
    <w:rsid w:val="00A5058F"/>
    <w:rsid w:val="00A51984"/>
    <w:rsid w:val="00A52CFE"/>
    <w:rsid w:val="00A53CA3"/>
    <w:rsid w:val="00A553E5"/>
    <w:rsid w:val="00A567F4"/>
    <w:rsid w:val="00A60F4A"/>
    <w:rsid w:val="00A61695"/>
    <w:rsid w:val="00A63CDC"/>
    <w:rsid w:val="00A70851"/>
    <w:rsid w:val="00A74E13"/>
    <w:rsid w:val="00A816C1"/>
    <w:rsid w:val="00A81E9B"/>
    <w:rsid w:val="00A82A40"/>
    <w:rsid w:val="00A84561"/>
    <w:rsid w:val="00A87988"/>
    <w:rsid w:val="00A9714E"/>
    <w:rsid w:val="00AA0FF9"/>
    <w:rsid w:val="00AA158B"/>
    <w:rsid w:val="00AA2336"/>
    <w:rsid w:val="00AA2948"/>
    <w:rsid w:val="00AA2D2B"/>
    <w:rsid w:val="00AA4BD3"/>
    <w:rsid w:val="00AA6FC9"/>
    <w:rsid w:val="00AB340E"/>
    <w:rsid w:val="00AB66EB"/>
    <w:rsid w:val="00AB7BA0"/>
    <w:rsid w:val="00AC1D77"/>
    <w:rsid w:val="00AC1F83"/>
    <w:rsid w:val="00AC60BD"/>
    <w:rsid w:val="00AD093A"/>
    <w:rsid w:val="00AD0E6B"/>
    <w:rsid w:val="00AE2091"/>
    <w:rsid w:val="00AE6C9C"/>
    <w:rsid w:val="00AE7B99"/>
    <w:rsid w:val="00AE7F95"/>
    <w:rsid w:val="00AF0F6F"/>
    <w:rsid w:val="00AF3110"/>
    <w:rsid w:val="00AF6B94"/>
    <w:rsid w:val="00B00146"/>
    <w:rsid w:val="00B01440"/>
    <w:rsid w:val="00B05B0E"/>
    <w:rsid w:val="00B07F79"/>
    <w:rsid w:val="00B115B4"/>
    <w:rsid w:val="00B1235C"/>
    <w:rsid w:val="00B12705"/>
    <w:rsid w:val="00B1474B"/>
    <w:rsid w:val="00B175DB"/>
    <w:rsid w:val="00B2060A"/>
    <w:rsid w:val="00B21DA9"/>
    <w:rsid w:val="00B228F1"/>
    <w:rsid w:val="00B25605"/>
    <w:rsid w:val="00B27E7D"/>
    <w:rsid w:val="00B3119A"/>
    <w:rsid w:val="00B313B6"/>
    <w:rsid w:val="00B40125"/>
    <w:rsid w:val="00B417A8"/>
    <w:rsid w:val="00B41B29"/>
    <w:rsid w:val="00B41C85"/>
    <w:rsid w:val="00B4223E"/>
    <w:rsid w:val="00B44081"/>
    <w:rsid w:val="00B45324"/>
    <w:rsid w:val="00B506FB"/>
    <w:rsid w:val="00B51F2F"/>
    <w:rsid w:val="00B54CDF"/>
    <w:rsid w:val="00B54D8B"/>
    <w:rsid w:val="00B63036"/>
    <w:rsid w:val="00B72E5A"/>
    <w:rsid w:val="00B77494"/>
    <w:rsid w:val="00B84988"/>
    <w:rsid w:val="00B84CEA"/>
    <w:rsid w:val="00B9104D"/>
    <w:rsid w:val="00B91DB8"/>
    <w:rsid w:val="00B92B2C"/>
    <w:rsid w:val="00B951EB"/>
    <w:rsid w:val="00B9761E"/>
    <w:rsid w:val="00BA03BA"/>
    <w:rsid w:val="00BA0D37"/>
    <w:rsid w:val="00BA2B24"/>
    <w:rsid w:val="00BA3FC1"/>
    <w:rsid w:val="00BA523E"/>
    <w:rsid w:val="00BA5714"/>
    <w:rsid w:val="00BA62CA"/>
    <w:rsid w:val="00BA74AF"/>
    <w:rsid w:val="00BB099C"/>
    <w:rsid w:val="00BB1A61"/>
    <w:rsid w:val="00BB3089"/>
    <w:rsid w:val="00BB3410"/>
    <w:rsid w:val="00BB4ECA"/>
    <w:rsid w:val="00BC03BC"/>
    <w:rsid w:val="00BC0EFE"/>
    <w:rsid w:val="00BC32D1"/>
    <w:rsid w:val="00BC335B"/>
    <w:rsid w:val="00BC3D6F"/>
    <w:rsid w:val="00BC450E"/>
    <w:rsid w:val="00BC4F79"/>
    <w:rsid w:val="00BC7933"/>
    <w:rsid w:val="00BD453B"/>
    <w:rsid w:val="00BD7A88"/>
    <w:rsid w:val="00BE0CC4"/>
    <w:rsid w:val="00BE0F57"/>
    <w:rsid w:val="00BE1FD5"/>
    <w:rsid w:val="00BE5ADA"/>
    <w:rsid w:val="00BE6CA3"/>
    <w:rsid w:val="00BE6F2C"/>
    <w:rsid w:val="00BE7DF2"/>
    <w:rsid w:val="00BF0201"/>
    <w:rsid w:val="00BF1FC3"/>
    <w:rsid w:val="00BF3423"/>
    <w:rsid w:val="00BF3598"/>
    <w:rsid w:val="00BF4DBB"/>
    <w:rsid w:val="00C016D6"/>
    <w:rsid w:val="00C01BFA"/>
    <w:rsid w:val="00C0489A"/>
    <w:rsid w:val="00C05530"/>
    <w:rsid w:val="00C05581"/>
    <w:rsid w:val="00C10ED5"/>
    <w:rsid w:val="00C1225B"/>
    <w:rsid w:val="00C13529"/>
    <w:rsid w:val="00C14961"/>
    <w:rsid w:val="00C14FAA"/>
    <w:rsid w:val="00C15D07"/>
    <w:rsid w:val="00C17DBC"/>
    <w:rsid w:val="00C32096"/>
    <w:rsid w:val="00C32100"/>
    <w:rsid w:val="00C32E60"/>
    <w:rsid w:val="00C33754"/>
    <w:rsid w:val="00C351F0"/>
    <w:rsid w:val="00C36425"/>
    <w:rsid w:val="00C40EA6"/>
    <w:rsid w:val="00C42C84"/>
    <w:rsid w:val="00C43107"/>
    <w:rsid w:val="00C43AF8"/>
    <w:rsid w:val="00C44772"/>
    <w:rsid w:val="00C50041"/>
    <w:rsid w:val="00C539D1"/>
    <w:rsid w:val="00C549BD"/>
    <w:rsid w:val="00C55E64"/>
    <w:rsid w:val="00C574A9"/>
    <w:rsid w:val="00C60848"/>
    <w:rsid w:val="00C661B9"/>
    <w:rsid w:val="00C662F1"/>
    <w:rsid w:val="00C66D45"/>
    <w:rsid w:val="00C714BA"/>
    <w:rsid w:val="00C71B29"/>
    <w:rsid w:val="00C77059"/>
    <w:rsid w:val="00C803BF"/>
    <w:rsid w:val="00C85837"/>
    <w:rsid w:val="00C858A7"/>
    <w:rsid w:val="00C85FCC"/>
    <w:rsid w:val="00C865AE"/>
    <w:rsid w:val="00C9208A"/>
    <w:rsid w:val="00C92D3F"/>
    <w:rsid w:val="00C96F21"/>
    <w:rsid w:val="00C97FC3"/>
    <w:rsid w:val="00C97FEE"/>
    <w:rsid w:val="00CA3698"/>
    <w:rsid w:val="00CA3AF5"/>
    <w:rsid w:val="00CA3E9A"/>
    <w:rsid w:val="00CA772F"/>
    <w:rsid w:val="00CA78B9"/>
    <w:rsid w:val="00CB0D91"/>
    <w:rsid w:val="00CB1294"/>
    <w:rsid w:val="00CB14EE"/>
    <w:rsid w:val="00CB1ABA"/>
    <w:rsid w:val="00CB47E8"/>
    <w:rsid w:val="00CB4D28"/>
    <w:rsid w:val="00CB5F42"/>
    <w:rsid w:val="00CC23B2"/>
    <w:rsid w:val="00CC2BAB"/>
    <w:rsid w:val="00CC34AD"/>
    <w:rsid w:val="00CC361D"/>
    <w:rsid w:val="00CC3FDF"/>
    <w:rsid w:val="00CC4F8F"/>
    <w:rsid w:val="00CC5502"/>
    <w:rsid w:val="00CC651F"/>
    <w:rsid w:val="00CC7347"/>
    <w:rsid w:val="00CF05CB"/>
    <w:rsid w:val="00CF1980"/>
    <w:rsid w:val="00CF3624"/>
    <w:rsid w:val="00CF4398"/>
    <w:rsid w:val="00D02174"/>
    <w:rsid w:val="00D0426C"/>
    <w:rsid w:val="00D06CFB"/>
    <w:rsid w:val="00D125AB"/>
    <w:rsid w:val="00D136CD"/>
    <w:rsid w:val="00D16850"/>
    <w:rsid w:val="00D179B2"/>
    <w:rsid w:val="00D21E77"/>
    <w:rsid w:val="00D230BE"/>
    <w:rsid w:val="00D23F8F"/>
    <w:rsid w:val="00D24E8E"/>
    <w:rsid w:val="00D25907"/>
    <w:rsid w:val="00D3143D"/>
    <w:rsid w:val="00D31917"/>
    <w:rsid w:val="00D31F73"/>
    <w:rsid w:val="00D34CB4"/>
    <w:rsid w:val="00D400F0"/>
    <w:rsid w:val="00D4038C"/>
    <w:rsid w:val="00D40A3C"/>
    <w:rsid w:val="00D42D73"/>
    <w:rsid w:val="00D4666F"/>
    <w:rsid w:val="00D517B5"/>
    <w:rsid w:val="00D53DA1"/>
    <w:rsid w:val="00D5605D"/>
    <w:rsid w:val="00D60CDB"/>
    <w:rsid w:val="00D634C4"/>
    <w:rsid w:val="00D643FE"/>
    <w:rsid w:val="00D65411"/>
    <w:rsid w:val="00D6685D"/>
    <w:rsid w:val="00D66CBD"/>
    <w:rsid w:val="00D67433"/>
    <w:rsid w:val="00D74595"/>
    <w:rsid w:val="00D74DE6"/>
    <w:rsid w:val="00D84BF1"/>
    <w:rsid w:val="00D86BEB"/>
    <w:rsid w:val="00D871A6"/>
    <w:rsid w:val="00D93772"/>
    <w:rsid w:val="00D938FC"/>
    <w:rsid w:val="00D93A4A"/>
    <w:rsid w:val="00D96BB2"/>
    <w:rsid w:val="00DA0DD8"/>
    <w:rsid w:val="00DA770A"/>
    <w:rsid w:val="00DB2F7B"/>
    <w:rsid w:val="00DB3809"/>
    <w:rsid w:val="00DB414C"/>
    <w:rsid w:val="00DB71BC"/>
    <w:rsid w:val="00DC09B0"/>
    <w:rsid w:val="00DC1CA3"/>
    <w:rsid w:val="00DC5212"/>
    <w:rsid w:val="00DC6A92"/>
    <w:rsid w:val="00DD3B59"/>
    <w:rsid w:val="00DD4081"/>
    <w:rsid w:val="00DD550C"/>
    <w:rsid w:val="00DD7423"/>
    <w:rsid w:val="00DD7A70"/>
    <w:rsid w:val="00DD7FD0"/>
    <w:rsid w:val="00DE05FE"/>
    <w:rsid w:val="00DE2CD3"/>
    <w:rsid w:val="00DE3342"/>
    <w:rsid w:val="00DE4160"/>
    <w:rsid w:val="00DE4A51"/>
    <w:rsid w:val="00DE6F9A"/>
    <w:rsid w:val="00DF197D"/>
    <w:rsid w:val="00DF1D93"/>
    <w:rsid w:val="00DF2043"/>
    <w:rsid w:val="00DF6AD6"/>
    <w:rsid w:val="00DF73DD"/>
    <w:rsid w:val="00E04275"/>
    <w:rsid w:val="00E07AE0"/>
    <w:rsid w:val="00E118E2"/>
    <w:rsid w:val="00E11EDB"/>
    <w:rsid w:val="00E12FA6"/>
    <w:rsid w:val="00E13D5B"/>
    <w:rsid w:val="00E14167"/>
    <w:rsid w:val="00E146CD"/>
    <w:rsid w:val="00E154A7"/>
    <w:rsid w:val="00E15CCE"/>
    <w:rsid w:val="00E22468"/>
    <w:rsid w:val="00E23146"/>
    <w:rsid w:val="00E23D28"/>
    <w:rsid w:val="00E27941"/>
    <w:rsid w:val="00E308D0"/>
    <w:rsid w:val="00E31F3E"/>
    <w:rsid w:val="00E3325F"/>
    <w:rsid w:val="00E368B1"/>
    <w:rsid w:val="00E37E10"/>
    <w:rsid w:val="00E42FF9"/>
    <w:rsid w:val="00E43C05"/>
    <w:rsid w:val="00E445E6"/>
    <w:rsid w:val="00E4656D"/>
    <w:rsid w:val="00E4664F"/>
    <w:rsid w:val="00E4671B"/>
    <w:rsid w:val="00E501B1"/>
    <w:rsid w:val="00E50774"/>
    <w:rsid w:val="00E50BAA"/>
    <w:rsid w:val="00E50EDD"/>
    <w:rsid w:val="00E5242E"/>
    <w:rsid w:val="00E52F19"/>
    <w:rsid w:val="00E53D4A"/>
    <w:rsid w:val="00E5404E"/>
    <w:rsid w:val="00E564A6"/>
    <w:rsid w:val="00E61F66"/>
    <w:rsid w:val="00E63B87"/>
    <w:rsid w:val="00E63BBA"/>
    <w:rsid w:val="00E6448B"/>
    <w:rsid w:val="00E74F8B"/>
    <w:rsid w:val="00E763B0"/>
    <w:rsid w:val="00E7647F"/>
    <w:rsid w:val="00E80856"/>
    <w:rsid w:val="00E83279"/>
    <w:rsid w:val="00E93929"/>
    <w:rsid w:val="00E95028"/>
    <w:rsid w:val="00E971CA"/>
    <w:rsid w:val="00EA090A"/>
    <w:rsid w:val="00EA1C10"/>
    <w:rsid w:val="00EA35BB"/>
    <w:rsid w:val="00EA3FF1"/>
    <w:rsid w:val="00EA4B03"/>
    <w:rsid w:val="00EA6599"/>
    <w:rsid w:val="00EB5E7F"/>
    <w:rsid w:val="00EB71A8"/>
    <w:rsid w:val="00EC0C1F"/>
    <w:rsid w:val="00EC39DA"/>
    <w:rsid w:val="00ED5D0E"/>
    <w:rsid w:val="00ED7AA3"/>
    <w:rsid w:val="00ED7DC6"/>
    <w:rsid w:val="00EE5878"/>
    <w:rsid w:val="00EE7FB6"/>
    <w:rsid w:val="00EF349E"/>
    <w:rsid w:val="00EF4214"/>
    <w:rsid w:val="00EF428E"/>
    <w:rsid w:val="00EF605E"/>
    <w:rsid w:val="00EF7676"/>
    <w:rsid w:val="00EF7F2F"/>
    <w:rsid w:val="00F00402"/>
    <w:rsid w:val="00F00A97"/>
    <w:rsid w:val="00F01B94"/>
    <w:rsid w:val="00F023F3"/>
    <w:rsid w:val="00F0467F"/>
    <w:rsid w:val="00F06AC4"/>
    <w:rsid w:val="00F16631"/>
    <w:rsid w:val="00F17819"/>
    <w:rsid w:val="00F2511E"/>
    <w:rsid w:val="00F25BFA"/>
    <w:rsid w:val="00F317E2"/>
    <w:rsid w:val="00F32486"/>
    <w:rsid w:val="00F333C4"/>
    <w:rsid w:val="00F34B68"/>
    <w:rsid w:val="00F4107E"/>
    <w:rsid w:val="00F42237"/>
    <w:rsid w:val="00F50755"/>
    <w:rsid w:val="00F55939"/>
    <w:rsid w:val="00F57CCA"/>
    <w:rsid w:val="00F6205A"/>
    <w:rsid w:val="00F6340B"/>
    <w:rsid w:val="00F67A5C"/>
    <w:rsid w:val="00F71863"/>
    <w:rsid w:val="00F72C44"/>
    <w:rsid w:val="00F7608F"/>
    <w:rsid w:val="00F81160"/>
    <w:rsid w:val="00F82C60"/>
    <w:rsid w:val="00F8305F"/>
    <w:rsid w:val="00F877D1"/>
    <w:rsid w:val="00F91236"/>
    <w:rsid w:val="00F937EF"/>
    <w:rsid w:val="00F96EA6"/>
    <w:rsid w:val="00FA1016"/>
    <w:rsid w:val="00FA226B"/>
    <w:rsid w:val="00FA2ED3"/>
    <w:rsid w:val="00FA437C"/>
    <w:rsid w:val="00FA67AD"/>
    <w:rsid w:val="00FA681B"/>
    <w:rsid w:val="00FA6EE8"/>
    <w:rsid w:val="00FA7E48"/>
    <w:rsid w:val="00FB0BE7"/>
    <w:rsid w:val="00FB252E"/>
    <w:rsid w:val="00FB43B5"/>
    <w:rsid w:val="00FB4E23"/>
    <w:rsid w:val="00FB5DDF"/>
    <w:rsid w:val="00FC1189"/>
    <w:rsid w:val="00FC1F7B"/>
    <w:rsid w:val="00FC311F"/>
    <w:rsid w:val="00FC5A0A"/>
    <w:rsid w:val="00FD0001"/>
    <w:rsid w:val="00FD1E6B"/>
    <w:rsid w:val="00FE224C"/>
    <w:rsid w:val="00FE2E32"/>
    <w:rsid w:val="00FE5EC9"/>
    <w:rsid w:val="00FF0723"/>
    <w:rsid w:val="00FF0AB9"/>
    <w:rsid w:val="00FF1A01"/>
    <w:rsid w:val="00FF291D"/>
    <w:rsid w:val="00FF6C31"/>
    <w:rsid w:val="00FF7640"/>
    <w:rsid w:val="454934A2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ru-RU" w:eastAsia="ru-RU" w:bidi="ar-SA"/>
    </w:rPr>
  </w:style>
  <w:style w:type="paragraph" w:styleId="2">
    <w:name w:val="heading 1"/>
    <w:basedOn w:val="1"/>
    <w:next w:val="1"/>
    <w:link w:val="19"/>
    <w:qFormat/>
    <w:uiPriority w:val="9"/>
    <w:pPr>
      <w:keepNext/>
      <w:keepLines/>
      <w:spacing w:before="480" w:after="0"/>
      <w:outlineLvl w:val="0"/>
    </w:pPr>
    <w:rPr>
      <w:rFonts w:asciiTheme="majorHAnsi" w:hAnsiTheme="majorHAnsi" w:eastAsiaTheme="majorEastAsia" w:cstheme="majorBidi"/>
      <w:b/>
      <w:bCs/>
      <w:color w:val="366091" w:themeColor="accent1" w:themeShade="BF"/>
      <w:sz w:val="28"/>
      <w:szCs w:val="28"/>
    </w:rPr>
  </w:style>
  <w:style w:type="paragraph" w:styleId="3">
    <w:name w:val="heading 2"/>
    <w:basedOn w:val="1"/>
    <w:next w:val="1"/>
    <w:link w:val="20"/>
    <w:unhideWhenUsed/>
    <w:qFormat/>
    <w:uiPriority w:val="9"/>
    <w:pPr>
      <w:keepNext/>
      <w:keepLines/>
      <w:spacing w:before="200" w:after="0" w:line="240" w:lineRule="auto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4">
    <w:name w:val="heading 3"/>
    <w:basedOn w:val="1"/>
    <w:next w:val="1"/>
    <w:link w:val="21"/>
    <w:unhideWhenUsed/>
    <w:qFormat/>
    <w:uiPriority w:val="9"/>
    <w:pPr>
      <w:keepNext/>
      <w:keepLines/>
      <w:spacing w:before="200" w:after="0" w:line="240" w:lineRule="auto"/>
      <w:outlineLvl w:val="2"/>
    </w:pPr>
    <w:rPr>
      <w:rFonts w:asciiTheme="majorHAnsi" w:hAnsiTheme="majorHAnsi" w:eastAsiaTheme="majorEastAsia" w:cstheme="majorBidi"/>
      <w:b/>
      <w:bCs/>
      <w:color w:val="4F81BD" w:themeColor="accent1"/>
      <w:sz w:val="20"/>
      <w:szCs w:val="20"/>
    </w:rPr>
  </w:style>
  <w:style w:type="paragraph" w:styleId="5">
    <w:name w:val="heading 6"/>
    <w:basedOn w:val="1"/>
    <w:next w:val="1"/>
    <w:link w:val="66"/>
    <w:unhideWhenUsed/>
    <w:qFormat/>
    <w:uiPriority w:val="9"/>
    <w:pPr>
      <w:keepNext/>
      <w:keepLines/>
      <w:spacing w:before="200" w:after="0"/>
      <w:outlineLvl w:val="5"/>
    </w:pPr>
    <w:rPr>
      <w:rFonts w:asciiTheme="majorHAnsi" w:hAnsiTheme="majorHAnsi" w:eastAsiaTheme="majorEastAsia" w:cstheme="majorBidi"/>
      <w:i/>
      <w:iCs/>
      <w:color w:val="243F61" w:themeColor="accent1" w:themeShade="7F"/>
    </w:rPr>
  </w:style>
  <w:style w:type="paragraph" w:styleId="6">
    <w:name w:val="heading 7"/>
    <w:basedOn w:val="1"/>
    <w:next w:val="1"/>
    <w:link w:val="22"/>
    <w:semiHidden/>
    <w:unhideWhenUsed/>
    <w:qFormat/>
    <w:uiPriority w:val="9"/>
    <w:pPr>
      <w:spacing w:before="240" w:after="60" w:line="240" w:lineRule="auto"/>
      <w:outlineLvl w:val="6"/>
    </w:pPr>
    <w:rPr>
      <w:rFonts w:ascii="Calibri" w:hAnsi="Calibri" w:eastAsia="Times New Roman" w:cs="Times New Roman"/>
      <w:sz w:val="24"/>
      <w:szCs w:val="2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Emphasis"/>
    <w:basedOn w:val="7"/>
    <w:qFormat/>
    <w:uiPriority w:val="0"/>
    <w:rPr>
      <w:i/>
      <w:iCs/>
    </w:rPr>
  </w:style>
  <w:style w:type="character" w:styleId="10">
    <w:name w:val="Hyperlink"/>
    <w:basedOn w:val="7"/>
    <w:unhideWhenUsed/>
    <w:uiPriority w:val="99"/>
    <w:rPr>
      <w:color w:val="0000FF"/>
      <w:u w:val="single"/>
    </w:rPr>
  </w:style>
  <w:style w:type="character" w:styleId="11">
    <w:name w:val="Strong"/>
    <w:basedOn w:val="7"/>
    <w:qFormat/>
    <w:uiPriority w:val="22"/>
    <w:rPr>
      <w:b/>
      <w:bCs/>
    </w:rPr>
  </w:style>
  <w:style w:type="paragraph" w:styleId="12">
    <w:name w:val="Balloon Text"/>
    <w:basedOn w:val="1"/>
    <w:link w:val="23"/>
    <w:semiHidden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13">
    <w:name w:val="header"/>
    <w:basedOn w:val="1"/>
    <w:link w:val="40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eastAsia="Calibri" w:cs="Times New Roman"/>
      <w:sz w:val="20"/>
      <w:szCs w:val="20"/>
    </w:rPr>
  </w:style>
  <w:style w:type="paragraph" w:styleId="14">
    <w:name w:val="Body Text"/>
    <w:basedOn w:val="1"/>
    <w:link w:val="55"/>
    <w:qFormat/>
    <w:uiPriority w:val="1"/>
    <w:pPr>
      <w:widowControl w:val="0"/>
      <w:autoSpaceDE w:val="0"/>
      <w:autoSpaceDN w:val="0"/>
      <w:spacing w:after="0" w:line="240" w:lineRule="auto"/>
      <w:ind w:left="501"/>
      <w:jc w:val="both"/>
    </w:pPr>
    <w:rPr>
      <w:rFonts w:ascii="Times New Roman" w:hAnsi="Times New Roman" w:eastAsia="Times New Roman" w:cs="Times New Roman"/>
      <w:sz w:val="28"/>
      <w:szCs w:val="28"/>
      <w:lang w:eastAsia="en-US"/>
    </w:rPr>
  </w:style>
  <w:style w:type="paragraph" w:styleId="15">
    <w:name w:val="footer"/>
    <w:basedOn w:val="1"/>
    <w:link w:val="41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eastAsia="Calibri" w:cs="Times New Roman"/>
      <w:sz w:val="20"/>
      <w:szCs w:val="20"/>
    </w:rPr>
  </w:style>
  <w:style w:type="paragraph" w:styleId="16">
    <w:name w:val="Normal (Web)"/>
    <w:basedOn w:val="1"/>
    <w:link w:val="33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7">
    <w:name w:val="HTML Preformatted"/>
    <w:basedOn w:val="1"/>
    <w:link w:val="53"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eastAsia="Times New Roman" w:cs="Courier New"/>
      <w:sz w:val="20"/>
      <w:szCs w:val="20"/>
    </w:rPr>
  </w:style>
  <w:style w:type="table" w:styleId="18">
    <w:name w:val="Table Grid"/>
    <w:basedOn w:val="8"/>
    <w:uiPriority w:val="59"/>
    <w:pPr>
      <w:spacing w:after="0" w:line="240" w:lineRule="auto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9">
    <w:name w:val="Заголовок 1 Знак"/>
    <w:basedOn w:val="7"/>
    <w:link w:val="2"/>
    <w:qFormat/>
    <w:uiPriority w:val="9"/>
    <w:rPr>
      <w:rFonts w:asciiTheme="majorHAnsi" w:hAnsiTheme="majorHAnsi" w:eastAsiaTheme="majorEastAsia" w:cstheme="majorBidi"/>
      <w:b/>
      <w:bCs/>
      <w:color w:val="366091" w:themeColor="accent1" w:themeShade="BF"/>
      <w:sz w:val="28"/>
      <w:szCs w:val="28"/>
    </w:rPr>
  </w:style>
  <w:style w:type="character" w:customStyle="1" w:styleId="20">
    <w:name w:val="Заголовок 2 Знак"/>
    <w:basedOn w:val="7"/>
    <w:link w:val="3"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customStyle="1" w:styleId="21">
    <w:name w:val="Заголовок 3 Знак"/>
    <w:basedOn w:val="7"/>
    <w:link w:val="4"/>
    <w:qFormat/>
    <w:uiPriority w:val="9"/>
    <w:rPr>
      <w:rFonts w:asciiTheme="majorHAnsi" w:hAnsiTheme="majorHAnsi" w:eastAsiaTheme="majorEastAsia" w:cstheme="majorBidi"/>
      <w:b/>
      <w:bCs/>
      <w:color w:val="4F81BD" w:themeColor="accent1"/>
      <w:sz w:val="20"/>
      <w:szCs w:val="20"/>
    </w:rPr>
  </w:style>
  <w:style w:type="character" w:customStyle="1" w:styleId="22">
    <w:name w:val="Заголовок 7 Знак"/>
    <w:basedOn w:val="7"/>
    <w:link w:val="6"/>
    <w:semiHidden/>
    <w:qFormat/>
    <w:uiPriority w:val="9"/>
    <w:rPr>
      <w:rFonts w:ascii="Calibri" w:hAnsi="Calibri" w:eastAsia="Times New Roman" w:cs="Times New Roman"/>
      <w:sz w:val="24"/>
      <w:szCs w:val="24"/>
    </w:rPr>
  </w:style>
  <w:style w:type="character" w:customStyle="1" w:styleId="23">
    <w:name w:val="Текст выноски Знак"/>
    <w:basedOn w:val="7"/>
    <w:link w:val="12"/>
    <w:semiHidden/>
    <w:uiPriority w:val="99"/>
    <w:rPr>
      <w:rFonts w:ascii="Tahoma" w:hAnsi="Tahoma" w:cs="Tahoma"/>
      <w:sz w:val="16"/>
      <w:szCs w:val="16"/>
    </w:rPr>
  </w:style>
  <w:style w:type="paragraph" w:styleId="24">
    <w:name w:val="List Paragraph"/>
    <w:basedOn w:val="1"/>
    <w:link w:val="25"/>
    <w:qFormat/>
    <w:uiPriority w:val="34"/>
    <w:pPr>
      <w:ind w:left="720"/>
      <w:contextualSpacing/>
    </w:pPr>
    <w:rPr>
      <w:rFonts w:ascii="Calibri" w:hAnsi="Calibri" w:eastAsia="Times New Roman" w:cs="Times New Roman"/>
      <w:lang w:val="de-DE" w:eastAsia="de-DE"/>
    </w:rPr>
  </w:style>
  <w:style w:type="character" w:customStyle="1" w:styleId="25">
    <w:name w:val="Абзац списка Знак"/>
    <w:link w:val="24"/>
    <w:qFormat/>
    <w:uiPriority w:val="34"/>
    <w:rPr>
      <w:rFonts w:ascii="Calibri" w:hAnsi="Calibri" w:eastAsia="Times New Roman" w:cs="Times New Roman"/>
      <w:lang w:val="de-DE" w:eastAsia="de-DE"/>
    </w:rPr>
  </w:style>
  <w:style w:type="paragraph" w:customStyle="1" w:styleId="26">
    <w:name w:val="Default"/>
    <w:qFormat/>
    <w:uiPriority w:val="0"/>
    <w:pPr>
      <w:autoSpaceDE w:val="0"/>
      <w:autoSpaceDN w:val="0"/>
      <w:adjustRightInd w:val="0"/>
      <w:spacing w:after="0" w:line="240" w:lineRule="auto"/>
    </w:pPr>
    <w:rPr>
      <w:rFonts w:ascii="Bookman Old Style" w:hAnsi="Bookman Old Style" w:eastAsia="Calibri" w:cs="Bookman Old Style"/>
      <w:color w:val="000000"/>
      <w:sz w:val="24"/>
      <w:szCs w:val="24"/>
      <w:lang w:val="de-DE" w:eastAsia="en-US" w:bidi="ar-SA"/>
    </w:rPr>
  </w:style>
  <w:style w:type="character" w:customStyle="1" w:styleId="27">
    <w:name w:val="A0"/>
    <w:uiPriority w:val="99"/>
    <w:rPr>
      <w:color w:val="000000"/>
      <w:sz w:val="26"/>
      <w:szCs w:val="26"/>
    </w:rPr>
  </w:style>
  <w:style w:type="paragraph" w:customStyle="1" w:styleId="28">
    <w:name w:val="Pa6"/>
    <w:basedOn w:val="26"/>
    <w:next w:val="26"/>
    <w:uiPriority w:val="99"/>
    <w:pPr>
      <w:spacing w:line="241" w:lineRule="atLeast"/>
    </w:pPr>
    <w:rPr>
      <w:rFonts w:ascii="Times New Roman" w:hAnsi="Times New Roman" w:cs="Times New Roman"/>
      <w:color w:val="auto"/>
      <w:lang w:val="ru-RU" w:eastAsia="ru-RU"/>
    </w:rPr>
  </w:style>
  <w:style w:type="paragraph" w:customStyle="1" w:styleId="29">
    <w:name w:val="Абзац списка1"/>
    <w:basedOn w:val="1"/>
    <w:qFormat/>
    <w:uiPriority w:val="0"/>
    <w:pPr>
      <w:ind w:left="720"/>
      <w:contextualSpacing/>
    </w:pPr>
    <w:rPr>
      <w:rFonts w:ascii="Calibri" w:hAnsi="Calibri" w:eastAsia="Times New Roman" w:cs="Times New Roman"/>
      <w:lang w:eastAsia="en-US"/>
    </w:rPr>
  </w:style>
  <w:style w:type="character" w:customStyle="1" w:styleId="30">
    <w:name w:val="s1"/>
    <w:basedOn w:val="7"/>
    <w:qFormat/>
    <w:uiPriority w:val="0"/>
  </w:style>
  <w:style w:type="character" w:customStyle="1" w:styleId="31">
    <w:name w:val="s0"/>
    <w:basedOn w:val="7"/>
    <w:qFormat/>
    <w:uiPriority w:val="0"/>
  </w:style>
  <w:style w:type="character" w:customStyle="1" w:styleId="32">
    <w:name w:val="s000"/>
    <w:basedOn w:val="7"/>
    <w:qFormat/>
    <w:uiPriority w:val="0"/>
    <w:rPr>
      <w:rFonts w:hint="default" w:ascii="Times New Roman" w:hAnsi="Times New Roman" w:cs="Times New Roman"/>
      <w:color w:val="000000"/>
    </w:rPr>
  </w:style>
  <w:style w:type="character" w:customStyle="1" w:styleId="33">
    <w:name w:val="Обычный (веб) Знак"/>
    <w:basedOn w:val="7"/>
    <w:link w:val="16"/>
    <w:locked/>
    <w:uiPriority w:val="99"/>
    <w:rPr>
      <w:rFonts w:ascii="Times New Roman" w:hAnsi="Times New Roman" w:eastAsia="Times New Roman" w:cs="Times New Roman"/>
      <w:sz w:val="24"/>
      <w:szCs w:val="24"/>
    </w:rPr>
  </w:style>
  <w:style w:type="paragraph" w:styleId="34">
    <w:name w:val="No Spacing"/>
    <w:link w:val="35"/>
    <w:qFormat/>
    <w:uiPriority w:val="1"/>
    <w:pPr>
      <w:spacing w:after="0" w:line="240" w:lineRule="auto"/>
    </w:pPr>
    <w:rPr>
      <w:rFonts w:ascii="Calibri" w:hAnsi="Calibri" w:eastAsia="Times New Roman" w:cs="Times New Roman"/>
      <w:sz w:val="22"/>
      <w:szCs w:val="22"/>
      <w:lang w:val="ru-RU" w:eastAsia="ru-RU" w:bidi="ar-SA"/>
    </w:rPr>
  </w:style>
  <w:style w:type="character" w:customStyle="1" w:styleId="35">
    <w:name w:val="Без интервала Знак"/>
    <w:basedOn w:val="7"/>
    <w:link w:val="34"/>
    <w:qFormat/>
    <w:uiPriority w:val="1"/>
    <w:rPr>
      <w:rFonts w:ascii="Calibri" w:hAnsi="Calibri" w:eastAsia="Times New Roman" w:cs="Times New Roman"/>
    </w:rPr>
  </w:style>
  <w:style w:type="character" w:customStyle="1" w:styleId="36">
    <w:name w:val="Font Style22"/>
    <w:basedOn w:val="7"/>
    <w:qFormat/>
    <w:uiPriority w:val="99"/>
    <w:rPr>
      <w:rFonts w:ascii="Times New Roman" w:hAnsi="Times New Roman" w:cs="Times New Roman"/>
      <w:b/>
      <w:bCs/>
      <w:sz w:val="16"/>
      <w:szCs w:val="16"/>
    </w:rPr>
  </w:style>
  <w:style w:type="character" w:customStyle="1" w:styleId="37">
    <w:name w:val="Font Style25"/>
    <w:basedOn w:val="7"/>
    <w:qFormat/>
    <w:uiPriority w:val="99"/>
    <w:rPr>
      <w:rFonts w:ascii="Times New Roman" w:hAnsi="Times New Roman" w:cs="Times New Roman"/>
      <w:sz w:val="16"/>
      <w:szCs w:val="16"/>
    </w:rPr>
  </w:style>
  <w:style w:type="character" w:customStyle="1" w:styleId="38">
    <w:name w:val="butback"/>
    <w:basedOn w:val="7"/>
    <w:qFormat/>
    <w:uiPriority w:val="0"/>
  </w:style>
  <w:style w:type="character" w:customStyle="1" w:styleId="39">
    <w:name w:val="submenu-table"/>
    <w:basedOn w:val="7"/>
    <w:qFormat/>
    <w:uiPriority w:val="0"/>
  </w:style>
  <w:style w:type="character" w:customStyle="1" w:styleId="40">
    <w:name w:val="Верхний колонтитул Знак"/>
    <w:basedOn w:val="7"/>
    <w:link w:val="13"/>
    <w:qFormat/>
    <w:uiPriority w:val="99"/>
    <w:rPr>
      <w:rFonts w:ascii="Times New Roman" w:hAnsi="Times New Roman" w:eastAsia="Calibri" w:cs="Times New Roman"/>
      <w:sz w:val="20"/>
      <w:szCs w:val="20"/>
    </w:rPr>
  </w:style>
  <w:style w:type="character" w:customStyle="1" w:styleId="41">
    <w:name w:val="Нижний колонтитул Знак"/>
    <w:basedOn w:val="7"/>
    <w:link w:val="15"/>
    <w:qFormat/>
    <w:uiPriority w:val="99"/>
    <w:rPr>
      <w:rFonts w:ascii="Times New Roman" w:hAnsi="Times New Roman" w:eastAsia="Calibri" w:cs="Times New Roman"/>
      <w:sz w:val="20"/>
      <w:szCs w:val="20"/>
    </w:rPr>
  </w:style>
  <w:style w:type="table" w:customStyle="1" w:styleId="42">
    <w:name w:val="Table Normal"/>
    <w:semiHidden/>
    <w:unhideWhenUsed/>
    <w:qFormat/>
    <w:uiPriority w:val="2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43">
    <w:name w:val="Table Paragraph"/>
    <w:basedOn w:val="1"/>
    <w:qFormat/>
    <w:uiPriority w:val="1"/>
    <w:pPr>
      <w:widowControl w:val="0"/>
      <w:autoSpaceDE w:val="0"/>
      <w:autoSpaceDN w:val="0"/>
      <w:spacing w:after="0" w:line="240" w:lineRule="auto"/>
    </w:pPr>
    <w:rPr>
      <w:rFonts w:ascii="Times New Roman" w:hAnsi="Times New Roman" w:eastAsia="Times New Roman" w:cs="Times New Roman"/>
      <w:lang w:eastAsia="en-US"/>
    </w:rPr>
  </w:style>
  <w:style w:type="paragraph" w:customStyle="1" w:styleId="44">
    <w:name w:val="Заголовок 31"/>
    <w:basedOn w:val="1"/>
    <w:qFormat/>
    <w:uiPriority w:val="1"/>
    <w:pPr>
      <w:widowControl w:val="0"/>
      <w:autoSpaceDE w:val="0"/>
      <w:autoSpaceDN w:val="0"/>
      <w:spacing w:after="0" w:line="240" w:lineRule="auto"/>
      <w:ind w:left="1490"/>
      <w:outlineLvl w:val="3"/>
    </w:pPr>
    <w:rPr>
      <w:rFonts w:ascii="Times New Roman" w:hAnsi="Times New Roman" w:eastAsia="Times New Roman" w:cs="Times New Roman"/>
      <w:b/>
      <w:bCs/>
      <w:sz w:val="36"/>
      <w:szCs w:val="36"/>
      <w:lang w:eastAsia="en-US"/>
    </w:rPr>
  </w:style>
  <w:style w:type="paragraph" w:customStyle="1" w:styleId="45">
    <w:name w:val="Заголовок 11"/>
    <w:basedOn w:val="1"/>
    <w:qFormat/>
    <w:uiPriority w:val="1"/>
    <w:pPr>
      <w:widowControl w:val="0"/>
      <w:autoSpaceDE w:val="0"/>
      <w:autoSpaceDN w:val="0"/>
      <w:spacing w:after="0" w:line="240" w:lineRule="auto"/>
      <w:ind w:left="928"/>
      <w:outlineLvl w:val="1"/>
    </w:pPr>
    <w:rPr>
      <w:rFonts w:ascii="Times New Roman" w:hAnsi="Times New Roman" w:eastAsia="Times New Roman" w:cs="Times New Roman"/>
      <w:b/>
      <w:bCs/>
      <w:sz w:val="28"/>
      <w:szCs w:val="28"/>
      <w:lang w:eastAsia="en-US"/>
    </w:rPr>
  </w:style>
  <w:style w:type="character" w:customStyle="1" w:styleId="46">
    <w:name w:val="apple-converted-space"/>
    <w:basedOn w:val="7"/>
    <w:qFormat/>
    <w:uiPriority w:val="0"/>
  </w:style>
  <w:style w:type="paragraph" w:customStyle="1" w:styleId="47">
    <w:name w:val="Pa12"/>
    <w:basedOn w:val="26"/>
    <w:next w:val="26"/>
    <w:qFormat/>
    <w:uiPriority w:val="99"/>
    <w:pPr>
      <w:spacing w:line="241" w:lineRule="atLeast"/>
    </w:pPr>
    <w:rPr>
      <w:rFonts w:ascii="Times New Roman" w:hAnsi="Times New Roman" w:cs="Times New Roman"/>
      <w:color w:val="auto"/>
      <w:lang w:val="ru-RU" w:eastAsia="ru-RU"/>
    </w:rPr>
  </w:style>
  <w:style w:type="paragraph" w:customStyle="1" w:styleId="48">
    <w:name w:val="Style5"/>
    <w:basedOn w:val="1"/>
    <w:qFormat/>
    <w:uiPriority w:val="0"/>
    <w:pPr>
      <w:widowControl w:val="0"/>
      <w:autoSpaceDE w:val="0"/>
      <w:autoSpaceDN w:val="0"/>
      <w:adjustRightInd w:val="0"/>
      <w:spacing w:after="0" w:line="234" w:lineRule="exact"/>
      <w:ind w:hanging="370"/>
      <w:jc w:val="both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49">
    <w:name w:val="Font Style12"/>
    <w:basedOn w:val="7"/>
    <w:qFormat/>
    <w:uiPriority w:val="0"/>
    <w:rPr>
      <w:rFonts w:ascii="Times New Roman" w:hAnsi="Times New Roman" w:cs="Times New Roman"/>
      <w:sz w:val="18"/>
      <w:szCs w:val="18"/>
    </w:rPr>
  </w:style>
  <w:style w:type="character" w:customStyle="1" w:styleId="50">
    <w:name w:val="Font Style11"/>
    <w:qFormat/>
    <w:uiPriority w:val="0"/>
    <w:rPr>
      <w:rFonts w:ascii="Times New Roman" w:hAnsi="Times New Roman" w:cs="Times New Roman"/>
      <w:sz w:val="20"/>
      <w:szCs w:val="20"/>
    </w:rPr>
  </w:style>
  <w:style w:type="paragraph" w:customStyle="1" w:styleId="51">
    <w:name w:val="c15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52">
    <w:name w:val="c26"/>
    <w:basedOn w:val="7"/>
    <w:qFormat/>
    <w:uiPriority w:val="0"/>
  </w:style>
  <w:style w:type="character" w:customStyle="1" w:styleId="53">
    <w:name w:val="Стандартный HTML Знак"/>
    <w:basedOn w:val="7"/>
    <w:link w:val="17"/>
    <w:qFormat/>
    <w:uiPriority w:val="99"/>
    <w:rPr>
      <w:rFonts w:ascii="Courier New" w:hAnsi="Courier New" w:eastAsia="Times New Roman" w:cs="Courier New"/>
      <w:sz w:val="20"/>
      <w:szCs w:val="20"/>
    </w:rPr>
  </w:style>
  <w:style w:type="character" w:customStyle="1" w:styleId="54">
    <w:name w:val="tooltipsall"/>
    <w:basedOn w:val="7"/>
    <w:qFormat/>
    <w:uiPriority w:val="0"/>
  </w:style>
  <w:style w:type="character" w:customStyle="1" w:styleId="55">
    <w:name w:val="Основной текст Знак"/>
    <w:basedOn w:val="7"/>
    <w:link w:val="14"/>
    <w:qFormat/>
    <w:uiPriority w:val="1"/>
    <w:rPr>
      <w:rFonts w:ascii="Times New Roman" w:hAnsi="Times New Roman" w:eastAsia="Times New Roman" w:cs="Times New Roman"/>
      <w:sz w:val="28"/>
      <w:szCs w:val="28"/>
      <w:lang w:eastAsia="en-US"/>
    </w:rPr>
  </w:style>
  <w:style w:type="paragraph" w:customStyle="1" w:styleId="56">
    <w:name w:val="Pa7"/>
    <w:basedOn w:val="1"/>
    <w:next w:val="1"/>
    <w:qFormat/>
    <w:uiPriority w:val="99"/>
    <w:pPr>
      <w:autoSpaceDE w:val="0"/>
      <w:autoSpaceDN w:val="0"/>
      <w:adjustRightInd w:val="0"/>
      <w:spacing w:after="0" w:line="241" w:lineRule="atLeast"/>
    </w:pPr>
    <w:rPr>
      <w:rFonts w:ascii="Times New Roman" w:hAnsi="Times New Roman" w:eastAsia="Calibri" w:cs="Times New Roman"/>
      <w:sz w:val="24"/>
      <w:szCs w:val="24"/>
      <w:lang w:eastAsia="en-US"/>
    </w:rPr>
  </w:style>
  <w:style w:type="character" w:customStyle="1" w:styleId="57">
    <w:name w:val="Subtle Emphasis"/>
    <w:basedOn w:val="7"/>
    <w:qFormat/>
    <w:uiPriority w:val="19"/>
    <w:rPr>
      <w:i/>
      <w:iCs/>
      <w:color w:val="7F7F7F" w:themeColor="text1" w:themeTint="7F"/>
    </w:rPr>
  </w:style>
  <w:style w:type="paragraph" w:customStyle="1" w:styleId="58">
    <w:name w:val="c8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59">
    <w:name w:val="c2"/>
    <w:basedOn w:val="7"/>
    <w:qFormat/>
    <w:uiPriority w:val="0"/>
  </w:style>
  <w:style w:type="character" w:customStyle="1" w:styleId="60">
    <w:name w:val="c1"/>
    <w:basedOn w:val="7"/>
    <w:uiPriority w:val="0"/>
  </w:style>
  <w:style w:type="character" w:customStyle="1" w:styleId="61">
    <w:name w:val="c23"/>
    <w:basedOn w:val="7"/>
    <w:uiPriority w:val="0"/>
  </w:style>
  <w:style w:type="character" w:customStyle="1" w:styleId="62">
    <w:name w:val="Основной текст (2) + Интервал 0 pt"/>
    <w:qFormat/>
    <w:uiPriority w:val="0"/>
    <w:rPr>
      <w:b/>
      <w:bCs/>
      <w:color w:val="000000"/>
      <w:spacing w:val="9"/>
      <w:w w:val="100"/>
      <w:position w:val="0"/>
      <w:sz w:val="25"/>
      <w:szCs w:val="25"/>
      <w:shd w:val="clear" w:color="auto" w:fill="FFFFFF"/>
      <w:lang w:val="kk-KZ"/>
    </w:rPr>
  </w:style>
  <w:style w:type="character" w:customStyle="1" w:styleId="63">
    <w:name w:val="markedcontent"/>
    <w:basedOn w:val="7"/>
    <w:uiPriority w:val="0"/>
  </w:style>
  <w:style w:type="character" w:customStyle="1" w:styleId="64">
    <w:name w:val="tlid-translation"/>
    <w:basedOn w:val="7"/>
    <w:uiPriority w:val="0"/>
  </w:style>
  <w:style w:type="paragraph" w:customStyle="1" w:styleId="65">
    <w:name w:val="pc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66">
    <w:name w:val="Заголовок 6 Знак"/>
    <w:basedOn w:val="7"/>
    <w:link w:val="5"/>
    <w:uiPriority w:val="9"/>
    <w:rPr>
      <w:rFonts w:asciiTheme="majorHAnsi" w:hAnsiTheme="majorHAnsi" w:eastAsiaTheme="majorEastAsia" w:cstheme="majorBidi"/>
      <w:i/>
      <w:iCs/>
      <w:color w:val="243F61" w:themeColor="accent1" w:themeShade="7F"/>
    </w:rPr>
  </w:style>
  <w:style w:type="character" w:customStyle="1" w:styleId="67">
    <w:name w:val="ezkurwreuab5ozgtqnkl"/>
    <w:basedOn w:val="7"/>
    <w:uiPriority w:val="0"/>
  </w:style>
  <w:style w:type="character" w:customStyle="1" w:styleId="68">
    <w:name w:val="fontstyle01"/>
    <w:basedOn w:val="7"/>
    <w:uiPriority w:val="0"/>
    <w:rPr>
      <w:rFonts w:hint="eastAsia" w:ascii="TimesNewRomanPSMT" w:hAnsi="TimesNewRomanPSMT" w:eastAsia="TimesNewRomanPSMT"/>
      <w:color w:val="000000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7E1B56-2AE2-4627-97B6-DA2BF80D649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79</Pages>
  <Words>13492</Words>
  <Characters>76906</Characters>
  <Lines>640</Lines>
  <Paragraphs>180</Paragraphs>
  <TotalTime>4982</TotalTime>
  <ScaleCrop>false</ScaleCrop>
  <LinksUpToDate>false</LinksUpToDate>
  <CharactersWithSpaces>90218</CharactersWithSpaces>
  <Application>WPS Office_12.2.0.23155_F1E327BC-269C-435d-A152-05C5408002CA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2022-11-08T06:53:00Z</dcterms:created>
  <dc:creator>admin</dc:creator>
  <cp:lastModifiedBy>Бақдәулет Берікұлы</cp:lastModifiedBy>
  <cp:lastPrinted>2025-11-13T07:12:00Z</cp:lastPrinted>
  <dcterms:modified xsi:type="dcterms:W3CDTF">2026-04-09T11:24:57Z</dcterms:modified>
  <cp:revision>518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1049-12.2.0.23155</vt:lpwstr>
  </property>
  <property fmtid="{D5CDD505-2E9C-101B-9397-08002B2CF9AE}" pid="3" name="ICV">
    <vt:lpwstr>84EE730EA3654EFABDF64C38AB2794F1_12</vt:lpwstr>
  </property>
</Properties>
</file>