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82D" w:rsidRDefault="00203895" w:rsidP="00A12E4A">
      <w:pPr>
        <w:pStyle w:val="aa"/>
        <w:pBdr>
          <w:bottom w:val="single" w:sz="8" w:space="31" w:color="4F81BD" w:themeColor="accent1"/>
        </w:pBdr>
        <w:rPr>
          <w:rFonts w:ascii="Times New Roman" w:hAnsi="Times New Roman" w:cs="Times New Roman"/>
          <w:b/>
          <w:bCs/>
          <w:color w:val="auto"/>
          <w:sz w:val="32"/>
          <w:szCs w:val="32"/>
          <w:lang w:val="ru-RU"/>
        </w:rPr>
      </w:pPr>
      <w:r>
        <w:rPr>
          <w:rFonts w:ascii="Times New Roman" w:hAnsi="Times New Roman" w:cs="Times New Roman"/>
          <w:b/>
          <w:bCs/>
          <w:noProof/>
          <w:color w:val="auto"/>
          <w:sz w:val="32"/>
          <w:szCs w:val="32"/>
          <w:lang w:val="ru-RU" w:eastAsia="ru-RU"/>
        </w:rPr>
        <w:drawing>
          <wp:inline distT="0" distB="0" distL="0" distR="0">
            <wp:extent cx="1973892" cy="772886"/>
            <wp:effectExtent l="0" t="0" r="762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1787" cy="775977"/>
                    </a:xfrm>
                    <a:prstGeom prst="rect">
                      <a:avLst/>
                    </a:prstGeom>
                    <a:noFill/>
                  </pic:spPr>
                </pic:pic>
              </a:graphicData>
            </a:graphic>
          </wp:inline>
        </w:drawing>
      </w: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6082D" w:rsidRDefault="00F6082D" w:rsidP="00203895">
      <w:pPr>
        <w:pStyle w:val="aa"/>
        <w:pBdr>
          <w:bottom w:val="single" w:sz="8" w:space="31" w:color="4F81BD" w:themeColor="accent1"/>
        </w:pBdr>
        <w:jc w:val="center"/>
        <w:rPr>
          <w:rFonts w:ascii="Times New Roman" w:hAnsi="Times New Roman" w:cs="Times New Roman"/>
          <w:b/>
          <w:bCs/>
          <w:color w:val="auto"/>
          <w:sz w:val="32"/>
          <w:szCs w:val="32"/>
          <w:lang w:val="ru-RU"/>
        </w:rPr>
      </w:pPr>
    </w:p>
    <w:p w:rsidR="00FA6BAC" w:rsidRDefault="00FA6BAC" w:rsidP="00203895">
      <w:pPr>
        <w:pStyle w:val="aa"/>
        <w:pBdr>
          <w:bottom w:val="single" w:sz="8" w:space="31" w:color="4F81BD" w:themeColor="accent1"/>
        </w:pBdr>
        <w:jc w:val="center"/>
        <w:rPr>
          <w:rStyle w:val="rynqvb"/>
          <w:lang/>
        </w:rPr>
      </w:pPr>
      <w:r>
        <w:rPr>
          <w:rStyle w:val="rynqvb"/>
          <w:lang/>
        </w:rPr>
        <w:t xml:space="preserve">STRATEGY </w:t>
      </w:r>
    </w:p>
    <w:p w:rsidR="00FA6BAC" w:rsidRDefault="00FA6BAC" w:rsidP="00203895">
      <w:pPr>
        <w:pStyle w:val="aa"/>
        <w:pBdr>
          <w:bottom w:val="single" w:sz="8" w:space="31" w:color="4F81BD" w:themeColor="accent1"/>
        </w:pBdr>
        <w:jc w:val="center"/>
        <w:rPr>
          <w:rStyle w:val="rynqvb"/>
          <w:lang/>
        </w:rPr>
      </w:pPr>
      <w:proofErr w:type="gramStart"/>
      <w:r>
        <w:rPr>
          <w:rStyle w:val="rynqvb"/>
          <w:lang/>
        </w:rPr>
        <w:t>on</w:t>
      </w:r>
      <w:proofErr w:type="gramEnd"/>
      <w:r>
        <w:rPr>
          <w:rStyle w:val="rynqvb"/>
          <w:lang/>
        </w:rPr>
        <w:t xml:space="preserve"> Equality, Diversity, and Inclusion of M. </w:t>
      </w:r>
      <w:proofErr w:type="spellStart"/>
      <w:r>
        <w:rPr>
          <w:rStyle w:val="rynqvb"/>
          <w:lang/>
        </w:rPr>
        <w:t>Auezov</w:t>
      </w:r>
      <w:proofErr w:type="spellEnd"/>
      <w:r>
        <w:rPr>
          <w:rStyle w:val="rynqvb"/>
          <w:lang/>
        </w:rPr>
        <w:t xml:space="preserve"> South Kazakhstan University </w:t>
      </w:r>
    </w:p>
    <w:p w:rsidR="00F6082D" w:rsidRPr="000C030B" w:rsidRDefault="00FA6BAC" w:rsidP="00203895">
      <w:pPr>
        <w:pStyle w:val="aa"/>
        <w:pBdr>
          <w:bottom w:val="single" w:sz="8" w:space="31" w:color="4F81BD" w:themeColor="accent1"/>
        </w:pBdr>
        <w:jc w:val="center"/>
        <w:rPr>
          <w:rFonts w:ascii="Times New Roman" w:hAnsi="Times New Roman" w:cs="Times New Roman"/>
          <w:b/>
          <w:bCs/>
          <w:color w:val="auto"/>
          <w:sz w:val="32"/>
          <w:szCs w:val="32"/>
        </w:rPr>
      </w:pPr>
      <w:r w:rsidRPr="000C030B">
        <w:rPr>
          <w:rStyle w:val="rynqvb"/>
        </w:rPr>
        <w:t>(2024–2028)</w:t>
      </w:r>
    </w:p>
    <w:p w:rsidR="00F6082D" w:rsidRPr="000C030B" w:rsidRDefault="00F6082D" w:rsidP="00203895">
      <w:pPr>
        <w:pStyle w:val="aa"/>
        <w:pBdr>
          <w:bottom w:val="single" w:sz="8" w:space="31" w:color="4F81BD" w:themeColor="accent1"/>
        </w:pBdr>
        <w:jc w:val="center"/>
        <w:rPr>
          <w:rFonts w:ascii="Times New Roman" w:hAnsi="Times New Roman" w:cs="Times New Roman"/>
          <w:b/>
          <w:bCs/>
          <w:color w:val="auto"/>
          <w:sz w:val="32"/>
          <w:szCs w:val="32"/>
        </w:rPr>
      </w:pPr>
    </w:p>
    <w:p w:rsidR="00D135C1" w:rsidRPr="000C030B" w:rsidRDefault="00D135C1" w:rsidP="00D135C1"/>
    <w:p w:rsidR="00F6082D" w:rsidRPr="000C030B" w:rsidRDefault="00F6082D" w:rsidP="00F6082D"/>
    <w:p w:rsidR="00F6082D" w:rsidRPr="000C030B" w:rsidRDefault="00F6082D" w:rsidP="00F6082D"/>
    <w:p w:rsidR="00F6082D" w:rsidRPr="000C030B" w:rsidRDefault="00F6082D" w:rsidP="00F6082D"/>
    <w:p w:rsidR="00F6082D" w:rsidRPr="000C030B" w:rsidRDefault="00F6082D"/>
    <w:p w:rsidR="00F6082D" w:rsidRPr="000C030B" w:rsidRDefault="00F6082D"/>
    <w:p w:rsidR="00F6082D" w:rsidRPr="000C030B" w:rsidRDefault="00F6082D"/>
    <w:p w:rsidR="00F6082D" w:rsidRPr="000C030B" w:rsidRDefault="00F6082D"/>
    <w:p w:rsidR="00F6082D" w:rsidRPr="000C030B" w:rsidRDefault="00F6082D">
      <w:pPr>
        <w:rPr>
          <w:rFonts w:ascii="Times New Roman" w:hAnsi="Times New Roman" w:cs="Times New Roman"/>
          <w:sz w:val="28"/>
          <w:szCs w:val="28"/>
        </w:rPr>
      </w:pPr>
    </w:p>
    <w:p w:rsidR="00D972C8" w:rsidRPr="000C030B" w:rsidRDefault="00FA6BAC" w:rsidP="00F6082D">
      <w:pPr>
        <w:pStyle w:val="a9"/>
        <w:jc w:val="center"/>
        <w:rPr>
          <w:rFonts w:ascii="Times New Roman" w:hAnsi="Times New Roman" w:cs="Times New Roman"/>
          <w:b/>
          <w:bCs/>
          <w:sz w:val="28"/>
          <w:szCs w:val="28"/>
        </w:rPr>
      </w:pPr>
      <w:proofErr w:type="spellStart"/>
      <w:r w:rsidRPr="000C030B">
        <w:rPr>
          <w:rFonts w:ascii="Times New Roman" w:hAnsi="Times New Roman" w:cs="Times New Roman"/>
          <w:b/>
          <w:bCs/>
          <w:sz w:val="28"/>
          <w:szCs w:val="28"/>
        </w:rPr>
        <w:t>Shymkent</w:t>
      </w:r>
      <w:proofErr w:type="spellEnd"/>
      <w:r w:rsidRPr="000C030B">
        <w:rPr>
          <w:rFonts w:ascii="Times New Roman" w:hAnsi="Times New Roman" w:cs="Times New Roman"/>
          <w:b/>
          <w:bCs/>
          <w:sz w:val="28"/>
          <w:szCs w:val="28"/>
        </w:rPr>
        <w:t xml:space="preserve"> </w:t>
      </w:r>
      <w:r w:rsidR="00F6082D" w:rsidRPr="000C030B">
        <w:rPr>
          <w:rFonts w:ascii="Times New Roman" w:hAnsi="Times New Roman" w:cs="Times New Roman"/>
          <w:b/>
          <w:bCs/>
          <w:sz w:val="28"/>
          <w:szCs w:val="28"/>
        </w:rPr>
        <w:t>2024</w:t>
      </w:r>
    </w:p>
    <w:p w:rsidR="00FA6BAC" w:rsidRPr="00FA6BAC" w:rsidRDefault="00FA6BAC" w:rsidP="00FA6BAC">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FA6BAC">
        <w:rPr>
          <w:rFonts w:ascii="Times New Roman" w:eastAsia="Times New Roman" w:hAnsi="Times New Roman" w:cs="Times New Roman"/>
          <w:b/>
          <w:bCs/>
          <w:sz w:val="28"/>
          <w:szCs w:val="28"/>
        </w:rPr>
        <w:lastRenderedPageBreak/>
        <w:t>1. Introduction</w:t>
      </w:r>
    </w:p>
    <w:p w:rsidR="00FA6BAC" w:rsidRPr="000C030B" w:rsidRDefault="00FA6BAC" w:rsidP="00FA6BAC">
      <w:pPr>
        <w:spacing w:before="100" w:beforeAutospacing="1" w:after="100" w:afterAutospacing="1" w:line="240" w:lineRule="auto"/>
        <w:ind w:firstLine="709"/>
        <w:jc w:val="both"/>
        <w:outlineLvl w:val="1"/>
        <w:rPr>
          <w:rFonts w:ascii="Times New Roman" w:eastAsia="Times New Roman" w:hAnsi="Times New Roman" w:cs="Times New Roman"/>
          <w:sz w:val="28"/>
          <w:szCs w:val="28"/>
        </w:rPr>
      </w:pPr>
      <w:r w:rsidRPr="000C030B">
        <w:rPr>
          <w:rFonts w:ascii="Times New Roman" w:eastAsia="Times New Roman" w:hAnsi="Times New Roman" w:cs="Times New Roman"/>
          <w:sz w:val="28"/>
          <w:szCs w:val="28"/>
        </w:rPr>
        <w:t xml:space="preserve">M. </w:t>
      </w:r>
      <w:proofErr w:type="spellStart"/>
      <w:r w:rsidRPr="000C030B">
        <w:rPr>
          <w:rFonts w:ascii="Times New Roman" w:eastAsia="Times New Roman" w:hAnsi="Times New Roman" w:cs="Times New Roman"/>
          <w:sz w:val="28"/>
          <w:szCs w:val="28"/>
        </w:rPr>
        <w:t>Auezov</w:t>
      </w:r>
      <w:proofErr w:type="spellEnd"/>
      <w:r w:rsidRPr="000C030B">
        <w:rPr>
          <w:rFonts w:ascii="Times New Roman" w:eastAsia="Times New Roman" w:hAnsi="Times New Roman" w:cs="Times New Roman"/>
          <w:sz w:val="28"/>
          <w:szCs w:val="28"/>
        </w:rPr>
        <w:t xml:space="preserve"> South Kazakhstan University (hereinafter referred to as the University) strives to create an educational, scientific, and working environment based on the principles of equality, respect for differences, and accessibility for all. The Equality, Diversity, and Inclusion Strategy (hereinafter referred to as the Strategy) </w:t>
      </w:r>
      <w:proofErr w:type="gramStart"/>
      <w:r w:rsidRPr="000C030B">
        <w:rPr>
          <w:rFonts w:ascii="Times New Roman" w:eastAsia="Times New Roman" w:hAnsi="Times New Roman" w:cs="Times New Roman"/>
          <w:sz w:val="28"/>
          <w:szCs w:val="28"/>
        </w:rPr>
        <w:t>defines</w:t>
      </w:r>
      <w:proofErr w:type="gramEnd"/>
      <w:r w:rsidRPr="000C030B">
        <w:rPr>
          <w:rFonts w:ascii="Times New Roman" w:eastAsia="Times New Roman" w:hAnsi="Times New Roman" w:cs="Times New Roman"/>
          <w:sz w:val="28"/>
          <w:szCs w:val="28"/>
        </w:rPr>
        <w:t xml:space="preserve"> the University's approach to creating a fair environment for students, faculty, and staff, minimizing discriminatory barriers, and developing a culture of openness.</w:t>
      </w:r>
    </w:p>
    <w:p w:rsidR="00F6082D" w:rsidRPr="00FA6BAC"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FA6BAC">
        <w:rPr>
          <w:rFonts w:ascii="Times New Roman" w:eastAsia="Times New Roman" w:hAnsi="Times New Roman" w:cs="Times New Roman"/>
          <w:b/>
          <w:bCs/>
          <w:sz w:val="28"/>
          <w:szCs w:val="28"/>
        </w:rPr>
        <w:t xml:space="preserve">2. </w:t>
      </w:r>
      <w:r w:rsidR="00FA6BAC" w:rsidRPr="00FA6BAC">
        <w:rPr>
          <w:rFonts w:ascii="Times New Roman" w:eastAsia="Times New Roman" w:hAnsi="Times New Roman" w:cs="Times New Roman"/>
          <w:b/>
          <w:bCs/>
          <w:sz w:val="28"/>
          <w:szCs w:val="28"/>
        </w:rPr>
        <w:t>The purpose and objectives of the strategy</w:t>
      </w:r>
    </w:p>
    <w:p w:rsidR="00F6082D" w:rsidRPr="00FA6BAC"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A6BAC">
        <w:rPr>
          <w:rFonts w:ascii="Times New Roman" w:eastAsia="Times New Roman" w:hAnsi="Times New Roman" w:cs="Times New Roman"/>
          <w:b/>
          <w:bCs/>
          <w:sz w:val="28"/>
          <w:szCs w:val="28"/>
        </w:rPr>
        <w:t xml:space="preserve">2.1. </w:t>
      </w:r>
      <w:r w:rsidR="00FA6BAC" w:rsidRPr="00FA6BAC">
        <w:rPr>
          <w:rFonts w:ascii="Times New Roman" w:eastAsia="Times New Roman" w:hAnsi="Times New Roman" w:cs="Times New Roman"/>
          <w:b/>
          <w:bCs/>
          <w:sz w:val="28"/>
          <w:szCs w:val="28"/>
        </w:rPr>
        <w:t>The purpose</w:t>
      </w:r>
    </w:p>
    <w:p w:rsidR="00FA6BAC" w:rsidRPr="000C030B" w:rsidRDefault="00FA6BAC" w:rsidP="00FA6BAC">
      <w:pPr>
        <w:spacing w:before="100" w:beforeAutospacing="1" w:after="100" w:afterAutospacing="1" w:line="240" w:lineRule="auto"/>
        <w:ind w:firstLine="709"/>
        <w:jc w:val="both"/>
        <w:outlineLvl w:val="2"/>
        <w:rPr>
          <w:rFonts w:ascii="Times New Roman" w:eastAsia="Times New Roman" w:hAnsi="Times New Roman" w:cs="Times New Roman"/>
          <w:sz w:val="28"/>
          <w:szCs w:val="28"/>
        </w:rPr>
      </w:pPr>
      <w:r w:rsidRPr="000C030B">
        <w:rPr>
          <w:rFonts w:ascii="Times New Roman" w:eastAsia="Times New Roman" w:hAnsi="Times New Roman" w:cs="Times New Roman"/>
          <w:sz w:val="28"/>
          <w:szCs w:val="28"/>
        </w:rPr>
        <w:t>Creating an inclusive university environment that ensures equal opportunities for study, work, professional growth, and participation for all members of the academic community, regardless of gender, age, nationality, social and medical status, religion, language, cultural background, disability, and other characteristics. The strategy aims to improve access to educational and professional opportunities for all groups, including individuals with disabilities, immigrants, and others facing barriers to participation in academic life.</w:t>
      </w:r>
    </w:p>
    <w:p w:rsidR="00F6082D" w:rsidRPr="00F6082D"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2.2. </w:t>
      </w:r>
      <w:r w:rsidR="00FA6BAC" w:rsidRPr="00FA6BAC">
        <w:rPr>
          <w:rFonts w:ascii="Times New Roman" w:eastAsia="Times New Roman" w:hAnsi="Times New Roman" w:cs="Times New Roman"/>
          <w:b/>
          <w:bCs/>
          <w:sz w:val="28"/>
          <w:szCs w:val="28"/>
        </w:rPr>
        <w:t>Main tasks</w:t>
      </w:r>
    </w:p>
    <w:p w:rsidR="00FA6BAC" w:rsidRPr="00FA6BAC" w:rsidRDefault="00FA6BAC" w:rsidP="00FA6BAC">
      <w:pPr>
        <w:spacing w:before="100" w:beforeAutospacing="1" w:after="100" w:afterAutospacing="1" w:line="240" w:lineRule="auto"/>
        <w:jc w:val="both"/>
        <w:rPr>
          <w:rFonts w:ascii="Times New Roman" w:eastAsia="Times New Roman" w:hAnsi="Times New Roman" w:cs="Times New Roman"/>
          <w:sz w:val="28"/>
          <w:szCs w:val="28"/>
        </w:rPr>
      </w:pPr>
      <w:r w:rsidRPr="00FA6BAC">
        <w:rPr>
          <w:rFonts w:ascii="Times New Roman" w:eastAsia="Times New Roman" w:hAnsi="Times New Roman" w:cs="Times New Roman"/>
          <w:sz w:val="28"/>
          <w:szCs w:val="28"/>
        </w:rPr>
        <w:t>1. Implementing the principles of the Strategy into all management and decision-making processes.</w:t>
      </w:r>
    </w:p>
    <w:p w:rsidR="00FA6BAC" w:rsidRPr="00FA6BAC" w:rsidRDefault="00FA6BAC" w:rsidP="00FA6BAC">
      <w:pPr>
        <w:spacing w:before="100" w:beforeAutospacing="1" w:after="100" w:afterAutospacing="1" w:line="240" w:lineRule="auto"/>
        <w:jc w:val="both"/>
        <w:rPr>
          <w:rFonts w:ascii="Times New Roman" w:eastAsia="Times New Roman" w:hAnsi="Times New Roman" w:cs="Times New Roman"/>
          <w:sz w:val="28"/>
          <w:szCs w:val="28"/>
        </w:rPr>
      </w:pPr>
      <w:r w:rsidRPr="00FA6BAC">
        <w:rPr>
          <w:rFonts w:ascii="Times New Roman" w:eastAsia="Times New Roman" w:hAnsi="Times New Roman" w:cs="Times New Roman"/>
          <w:sz w:val="28"/>
          <w:szCs w:val="28"/>
        </w:rPr>
        <w:t>2. Developing a culture of respect for diversity in the academic and corporate environment.</w:t>
      </w:r>
    </w:p>
    <w:p w:rsidR="00FA6BAC" w:rsidRPr="00FA6BAC" w:rsidRDefault="00FA6BAC" w:rsidP="00FA6BAC">
      <w:pPr>
        <w:spacing w:before="100" w:beforeAutospacing="1" w:after="100" w:afterAutospacing="1" w:line="240" w:lineRule="auto"/>
        <w:jc w:val="both"/>
        <w:rPr>
          <w:rFonts w:ascii="Times New Roman" w:eastAsia="Times New Roman" w:hAnsi="Times New Roman" w:cs="Times New Roman"/>
          <w:sz w:val="28"/>
          <w:szCs w:val="28"/>
        </w:rPr>
      </w:pPr>
      <w:r w:rsidRPr="00FA6BAC">
        <w:rPr>
          <w:rFonts w:ascii="Times New Roman" w:eastAsia="Times New Roman" w:hAnsi="Times New Roman" w:cs="Times New Roman"/>
          <w:sz w:val="28"/>
          <w:szCs w:val="28"/>
        </w:rPr>
        <w:t>3. Creating conditions for the physical and digital accessibility of educational resources.</w:t>
      </w:r>
    </w:p>
    <w:p w:rsidR="00FA6BAC" w:rsidRPr="00FA6BAC" w:rsidRDefault="00FA6BAC" w:rsidP="00FA6BAC">
      <w:pPr>
        <w:spacing w:before="100" w:beforeAutospacing="1" w:after="100" w:afterAutospacing="1" w:line="240" w:lineRule="auto"/>
        <w:jc w:val="both"/>
        <w:rPr>
          <w:rFonts w:ascii="Times New Roman" w:eastAsia="Times New Roman" w:hAnsi="Times New Roman" w:cs="Times New Roman"/>
          <w:sz w:val="28"/>
          <w:szCs w:val="28"/>
        </w:rPr>
      </w:pPr>
      <w:r w:rsidRPr="00FA6BAC">
        <w:rPr>
          <w:rFonts w:ascii="Times New Roman" w:eastAsia="Times New Roman" w:hAnsi="Times New Roman" w:cs="Times New Roman"/>
          <w:sz w:val="28"/>
          <w:szCs w:val="28"/>
        </w:rPr>
        <w:t>4. Improving staff competencies in matters of inclusion and non-discrimination.</w:t>
      </w:r>
    </w:p>
    <w:p w:rsidR="00FA6BAC" w:rsidRPr="00FA6BAC" w:rsidRDefault="00FA6BAC" w:rsidP="00FA6BAC">
      <w:pPr>
        <w:spacing w:before="100" w:beforeAutospacing="1" w:after="100" w:afterAutospacing="1" w:line="240" w:lineRule="auto"/>
        <w:jc w:val="both"/>
        <w:rPr>
          <w:rFonts w:ascii="Times New Roman" w:eastAsia="Times New Roman" w:hAnsi="Times New Roman" w:cs="Times New Roman"/>
          <w:sz w:val="28"/>
          <w:szCs w:val="28"/>
        </w:rPr>
      </w:pPr>
      <w:r w:rsidRPr="00FA6BAC">
        <w:rPr>
          <w:rFonts w:ascii="Times New Roman" w:eastAsia="Times New Roman" w:hAnsi="Times New Roman" w:cs="Times New Roman"/>
          <w:sz w:val="28"/>
          <w:szCs w:val="28"/>
        </w:rPr>
        <w:t>5. Developing a system for monitoring compliance with the principles of the Strategy.</w:t>
      </w:r>
    </w:p>
    <w:p w:rsidR="00AC15A7" w:rsidRPr="00FA6BAC" w:rsidRDefault="00FA6BAC" w:rsidP="00FA6BAC">
      <w:pPr>
        <w:spacing w:before="100" w:beforeAutospacing="1" w:after="100" w:afterAutospacing="1" w:line="240" w:lineRule="auto"/>
        <w:jc w:val="both"/>
        <w:rPr>
          <w:rFonts w:ascii="Times New Roman" w:eastAsia="Times New Roman" w:hAnsi="Times New Roman" w:cs="Times New Roman"/>
          <w:sz w:val="28"/>
          <w:szCs w:val="28"/>
        </w:rPr>
      </w:pPr>
      <w:r w:rsidRPr="00FA6BAC">
        <w:rPr>
          <w:rFonts w:ascii="Times New Roman" w:eastAsia="Times New Roman" w:hAnsi="Times New Roman" w:cs="Times New Roman"/>
          <w:sz w:val="28"/>
          <w:szCs w:val="28"/>
        </w:rPr>
        <w:t>6. Supporting vulnerable and underrepresented groups of students and staff.</w:t>
      </w:r>
    </w:p>
    <w:p w:rsidR="00AC15A7" w:rsidRDefault="00AC15A7" w:rsidP="00AC15A7">
      <w:pPr>
        <w:spacing w:before="100" w:beforeAutospacing="1" w:after="100" w:afterAutospacing="1" w:line="240" w:lineRule="auto"/>
        <w:jc w:val="both"/>
        <w:rPr>
          <w:rFonts w:ascii="Times New Roman" w:eastAsia="Times New Roman" w:hAnsi="Times New Roman" w:cs="Times New Roman"/>
          <w:sz w:val="28"/>
          <w:szCs w:val="28"/>
        </w:rPr>
      </w:pPr>
    </w:p>
    <w:p w:rsidR="00582DC0" w:rsidRPr="00FA6BAC" w:rsidRDefault="00582DC0" w:rsidP="00AC15A7">
      <w:pPr>
        <w:spacing w:before="100" w:beforeAutospacing="1" w:after="100" w:afterAutospacing="1" w:line="240" w:lineRule="auto"/>
        <w:jc w:val="both"/>
        <w:rPr>
          <w:rFonts w:ascii="Times New Roman" w:eastAsia="Times New Roman" w:hAnsi="Times New Roman" w:cs="Times New Roman"/>
          <w:sz w:val="28"/>
          <w:szCs w:val="28"/>
        </w:rPr>
      </w:pPr>
    </w:p>
    <w:p w:rsidR="00BB79CA" w:rsidRPr="00FA6BAC" w:rsidRDefault="00BB79CA" w:rsidP="00BB79CA">
      <w:pPr>
        <w:pStyle w:val="21"/>
        <w:tabs>
          <w:tab w:val="left" w:pos="1210"/>
        </w:tabs>
        <w:spacing w:line="263" w:lineRule="exact"/>
        <w:jc w:val="both"/>
        <w:rPr>
          <w:rFonts w:ascii="Times New Roman" w:hAnsi="Times New Roman" w:cs="Times New Roman"/>
          <w:color w:val="auto"/>
          <w:spacing w:val="-2"/>
          <w:sz w:val="28"/>
          <w:szCs w:val="28"/>
        </w:rPr>
      </w:pPr>
      <w:r w:rsidRPr="00BB79CA">
        <w:rPr>
          <w:rFonts w:ascii="Times New Roman" w:eastAsia="Times New Roman" w:hAnsi="Times New Roman" w:cs="Times New Roman"/>
          <w:color w:val="auto"/>
          <w:sz w:val="28"/>
          <w:szCs w:val="28"/>
          <w:lang w:val="kk-KZ"/>
        </w:rPr>
        <w:lastRenderedPageBreak/>
        <w:t xml:space="preserve">2.3 </w:t>
      </w:r>
      <w:r w:rsidR="00FA6BAC" w:rsidRPr="00FA6BAC">
        <w:rPr>
          <w:rFonts w:ascii="Times New Roman" w:hAnsi="Times New Roman" w:cs="Times New Roman"/>
          <w:color w:val="auto"/>
          <w:spacing w:val="-2"/>
          <w:sz w:val="28"/>
          <w:szCs w:val="28"/>
        </w:rPr>
        <w:t>Definitions</w:t>
      </w:r>
    </w:p>
    <w:p w:rsidR="00BB79CA" w:rsidRPr="00FA6BAC" w:rsidRDefault="00BB79CA" w:rsidP="00BB79CA"/>
    <w:p w:rsidR="00FA6BAC" w:rsidRDefault="00FA6BAC" w:rsidP="00BB79CA">
      <w:pPr>
        <w:pStyle w:val="af"/>
        <w:ind w:right="143"/>
        <w:jc w:val="both"/>
        <w:rPr>
          <w:rFonts w:ascii="Times New Roman" w:hAnsi="Times New Roman" w:cs="Times New Roman"/>
          <w:b/>
          <w:sz w:val="28"/>
          <w:szCs w:val="28"/>
        </w:rPr>
      </w:pPr>
      <w:r w:rsidRPr="00FA6BAC">
        <w:rPr>
          <w:rFonts w:ascii="Times New Roman" w:hAnsi="Times New Roman" w:cs="Times New Roman"/>
          <w:b/>
          <w:sz w:val="28"/>
          <w:szCs w:val="28"/>
        </w:rPr>
        <w:t xml:space="preserve">Discrimination - </w:t>
      </w:r>
      <w:r w:rsidRPr="00FA6BAC">
        <w:rPr>
          <w:rFonts w:ascii="Times New Roman" w:hAnsi="Times New Roman" w:cs="Times New Roman"/>
          <w:bCs/>
          <w:sz w:val="28"/>
          <w:szCs w:val="28"/>
        </w:rPr>
        <w:t>is any action that limits or excludes the opportunity to participate in university life on the basis of gender, age, ethnicity, disability or other characteristics.</w:t>
      </w:r>
    </w:p>
    <w:p w:rsidR="00FA6BAC" w:rsidRPr="00FA6BAC" w:rsidRDefault="00FA6BAC" w:rsidP="00FF1B55">
      <w:pPr>
        <w:pStyle w:val="af"/>
        <w:spacing w:before="68" w:line="237" w:lineRule="auto"/>
        <w:ind w:right="143"/>
        <w:jc w:val="both"/>
        <w:rPr>
          <w:rFonts w:ascii="Times New Roman" w:hAnsi="Times New Roman" w:cs="Times New Roman"/>
          <w:b/>
          <w:sz w:val="28"/>
          <w:szCs w:val="28"/>
        </w:rPr>
      </w:pPr>
      <w:r w:rsidRPr="00FA6BAC">
        <w:rPr>
          <w:rFonts w:ascii="Times New Roman" w:hAnsi="Times New Roman" w:cs="Times New Roman"/>
          <w:b/>
          <w:sz w:val="28"/>
          <w:szCs w:val="28"/>
        </w:rPr>
        <w:t xml:space="preserve">Age </w:t>
      </w:r>
      <w:r w:rsidRPr="00FA6BAC">
        <w:rPr>
          <w:rFonts w:ascii="Times New Roman" w:hAnsi="Times New Roman" w:cs="Times New Roman"/>
          <w:bCs/>
          <w:sz w:val="28"/>
          <w:szCs w:val="28"/>
        </w:rPr>
        <w:t>- is a category that defines a period of time in a person's life, including people of different age groups, from infants to the elderly. Protection against age discrimination requires creating conditions for equal access to opportunities for all age groups.</w:t>
      </w:r>
    </w:p>
    <w:p w:rsidR="00FA6BAC" w:rsidRDefault="00FA6BAC" w:rsidP="00BB79CA">
      <w:pPr>
        <w:pStyle w:val="af"/>
        <w:ind w:right="133"/>
        <w:jc w:val="both"/>
        <w:rPr>
          <w:rFonts w:ascii="Times New Roman" w:hAnsi="Times New Roman" w:cs="Times New Roman"/>
          <w:b/>
          <w:sz w:val="28"/>
          <w:szCs w:val="28"/>
        </w:rPr>
      </w:pPr>
      <w:r w:rsidRPr="00FA6BAC">
        <w:rPr>
          <w:rFonts w:ascii="Times New Roman" w:hAnsi="Times New Roman" w:cs="Times New Roman"/>
          <w:b/>
          <w:sz w:val="28"/>
          <w:szCs w:val="28"/>
        </w:rPr>
        <w:t xml:space="preserve">Disability </w:t>
      </w:r>
      <w:r w:rsidRPr="00FA6BAC">
        <w:rPr>
          <w:rFonts w:ascii="Times New Roman" w:hAnsi="Times New Roman" w:cs="Times New Roman"/>
          <w:bCs/>
          <w:sz w:val="28"/>
          <w:szCs w:val="28"/>
        </w:rPr>
        <w:t>- is a physical or mental limitation that affects a person's ability to perform common activities of daily living. The strategy should provide for students and staff with disabilities, creating conditions for equal participation in academic, social, and professional life.</w:t>
      </w:r>
    </w:p>
    <w:p w:rsidR="00267BC0" w:rsidRDefault="00267BC0" w:rsidP="00BB79CA">
      <w:pPr>
        <w:pStyle w:val="af"/>
        <w:ind w:right="140"/>
        <w:jc w:val="both"/>
        <w:rPr>
          <w:rFonts w:ascii="Times New Roman" w:hAnsi="Times New Roman" w:cs="Times New Roman"/>
          <w:b/>
          <w:sz w:val="28"/>
          <w:szCs w:val="28"/>
        </w:rPr>
      </w:pPr>
      <w:r w:rsidRPr="00267BC0">
        <w:rPr>
          <w:rFonts w:ascii="Times New Roman" w:hAnsi="Times New Roman" w:cs="Times New Roman"/>
          <w:b/>
          <w:sz w:val="28"/>
          <w:szCs w:val="28"/>
        </w:rPr>
        <w:t xml:space="preserve">Race </w:t>
      </w:r>
      <w:r w:rsidRPr="00267BC0">
        <w:rPr>
          <w:rFonts w:ascii="Times New Roman" w:hAnsi="Times New Roman" w:cs="Times New Roman"/>
          <w:bCs/>
          <w:sz w:val="28"/>
          <w:szCs w:val="28"/>
        </w:rPr>
        <w:t>- is a socially constructed characteristic that differentiates people based on physical characteristics, such as skin color or facial shape. Protecting rights based on race aims to eliminate discrimination and create an inclusive environment.</w:t>
      </w:r>
    </w:p>
    <w:p w:rsidR="00BB79CA" w:rsidRPr="00267BC0" w:rsidRDefault="00267BC0" w:rsidP="00BB79CA">
      <w:pPr>
        <w:pStyle w:val="af"/>
        <w:ind w:right="140"/>
        <w:jc w:val="both"/>
        <w:rPr>
          <w:rFonts w:ascii="Times New Roman" w:hAnsi="Times New Roman" w:cs="Times New Roman"/>
          <w:sz w:val="28"/>
          <w:szCs w:val="28"/>
        </w:rPr>
      </w:pPr>
      <w:r w:rsidRPr="00267BC0">
        <w:rPr>
          <w:rFonts w:ascii="Times New Roman" w:hAnsi="Times New Roman" w:cs="Times New Roman"/>
          <w:b/>
          <w:sz w:val="28"/>
          <w:szCs w:val="28"/>
        </w:rPr>
        <w:t>Religion or belief</w:t>
      </w:r>
      <w:r w:rsidRPr="00267BC0">
        <w:rPr>
          <w:rStyle w:val="rynqvb"/>
        </w:rPr>
        <w:t xml:space="preserve">- </w:t>
      </w:r>
      <w:r w:rsidRPr="00267BC0">
        <w:rPr>
          <w:rFonts w:ascii="Times New Roman" w:hAnsi="Times New Roman" w:cs="Times New Roman"/>
          <w:bCs/>
          <w:sz w:val="28"/>
          <w:szCs w:val="28"/>
        </w:rPr>
        <w:t>is a system of beliefs and worldviews held by a person, including the freedom to choose one's religion and beliefs. Everyone has the right to freedom of religious practice or the absence of religious beliefs.</w:t>
      </w:r>
    </w:p>
    <w:p w:rsidR="00267BC0" w:rsidRDefault="00267BC0" w:rsidP="00BB79CA">
      <w:pPr>
        <w:pStyle w:val="af"/>
        <w:ind w:right="132"/>
        <w:jc w:val="both"/>
        <w:rPr>
          <w:rFonts w:ascii="Times New Roman" w:hAnsi="Times New Roman" w:cs="Times New Roman"/>
          <w:b/>
          <w:sz w:val="28"/>
          <w:szCs w:val="28"/>
        </w:rPr>
      </w:pPr>
      <w:r w:rsidRPr="00267BC0">
        <w:rPr>
          <w:rFonts w:ascii="Times New Roman" w:hAnsi="Times New Roman" w:cs="Times New Roman"/>
          <w:b/>
          <w:sz w:val="28"/>
          <w:szCs w:val="28"/>
        </w:rPr>
        <w:t>Sexual orientation -</w:t>
      </w:r>
      <w:r w:rsidRPr="00267BC0">
        <w:rPr>
          <w:rFonts w:ascii="Times New Roman" w:hAnsi="Times New Roman" w:cs="Times New Roman"/>
          <w:bCs/>
          <w:sz w:val="28"/>
          <w:szCs w:val="28"/>
        </w:rPr>
        <w:t xml:space="preserve"> is a person's emotional, romantic, or sexual attachment to others, regardless of gender. The strategy must ensure equality for all people, regardless of their sexual orientation, and eliminate all forms of discrimination.</w:t>
      </w:r>
    </w:p>
    <w:p w:rsidR="00267BC0" w:rsidRDefault="00267BC0" w:rsidP="00BB79CA">
      <w:pPr>
        <w:pStyle w:val="af"/>
        <w:spacing w:before="1"/>
        <w:ind w:right="133"/>
        <w:jc w:val="both"/>
        <w:rPr>
          <w:rFonts w:ascii="Times New Roman" w:hAnsi="Times New Roman" w:cs="Times New Roman"/>
          <w:b/>
          <w:sz w:val="28"/>
          <w:szCs w:val="28"/>
        </w:rPr>
      </w:pPr>
      <w:r w:rsidRPr="00267BC0">
        <w:rPr>
          <w:rFonts w:ascii="Times New Roman" w:hAnsi="Times New Roman" w:cs="Times New Roman"/>
          <w:b/>
          <w:sz w:val="28"/>
          <w:szCs w:val="28"/>
        </w:rPr>
        <w:t xml:space="preserve">Marriage and civil partnership </w:t>
      </w:r>
      <w:r w:rsidRPr="00267BC0">
        <w:rPr>
          <w:rFonts w:ascii="Times New Roman" w:hAnsi="Times New Roman" w:cs="Times New Roman"/>
          <w:bCs/>
          <w:sz w:val="28"/>
          <w:szCs w:val="28"/>
        </w:rPr>
        <w:t>- are the official recognition of the relationship between two people, conferring legal and social rights and obligations. The strategy should ensure equal opportunities for married people, including issues of social protection.</w:t>
      </w:r>
    </w:p>
    <w:p w:rsidR="003F7EB5" w:rsidRPr="003F7EB5" w:rsidRDefault="003F7EB5" w:rsidP="00BB79CA">
      <w:pPr>
        <w:pStyle w:val="af"/>
        <w:ind w:right="141"/>
        <w:jc w:val="both"/>
        <w:rPr>
          <w:rFonts w:ascii="Times New Roman" w:hAnsi="Times New Roman" w:cs="Times New Roman"/>
          <w:b/>
          <w:sz w:val="28"/>
          <w:szCs w:val="28"/>
        </w:rPr>
      </w:pPr>
      <w:r w:rsidRPr="003F7EB5">
        <w:rPr>
          <w:rFonts w:ascii="Times New Roman" w:hAnsi="Times New Roman" w:cs="Times New Roman"/>
          <w:b/>
          <w:sz w:val="28"/>
          <w:szCs w:val="28"/>
        </w:rPr>
        <w:t xml:space="preserve">Refugees and asylum seekers </w:t>
      </w:r>
      <w:r w:rsidRPr="003F7EB5">
        <w:rPr>
          <w:rFonts w:ascii="Times New Roman" w:hAnsi="Times New Roman" w:cs="Times New Roman"/>
          <w:bCs/>
          <w:sz w:val="28"/>
          <w:szCs w:val="28"/>
        </w:rPr>
        <w:t>- are people forced to flee their country due to persecution, war, or violence and seeking a safe place to live. The university must provide these individuals with access to educational and professional opportunities without discrimination.</w:t>
      </w:r>
    </w:p>
    <w:p w:rsidR="003F7EB5" w:rsidRPr="003F7EB5" w:rsidRDefault="003F7EB5" w:rsidP="003F7EB5">
      <w:pPr>
        <w:spacing w:before="100" w:beforeAutospacing="1" w:after="120"/>
        <w:jc w:val="both"/>
        <w:outlineLvl w:val="1"/>
        <w:rPr>
          <w:rFonts w:ascii="Times New Roman" w:hAnsi="Times New Roman" w:cs="Times New Roman"/>
          <w:bCs/>
          <w:sz w:val="28"/>
          <w:szCs w:val="28"/>
        </w:rPr>
      </w:pPr>
      <w:r w:rsidRPr="003F7EB5">
        <w:rPr>
          <w:rFonts w:ascii="Times New Roman" w:hAnsi="Times New Roman" w:cs="Times New Roman"/>
          <w:b/>
          <w:sz w:val="28"/>
          <w:szCs w:val="28"/>
        </w:rPr>
        <w:t xml:space="preserve">Pregnancy and motherhood </w:t>
      </w:r>
      <w:r w:rsidRPr="003F7EB5">
        <w:rPr>
          <w:rFonts w:ascii="Times New Roman" w:hAnsi="Times New Roman" w:cs="Times New Roman"/>
          <w:bCs/>
          <w:sz w:val="28"/>
          <w:szCs w:val="28"/>
        </w:rPr>
        <w:t xml:space="preserve">- are the process of bearing and giving birth to a child, as well as the associated social role of the mother. The strategy should provide conditions for women and families, providing support during pregnancy </w:t>
      </w:r>
      <w:r w:rsidRPr="003F7EB5">
        <w:rPr>
          <w:rFonts w:ascii="Times New Roman" w:hAnsi="Times New Roman" w:cs="Times New Roman"/>
          <w:bCs/>
          <w:sz w:val="28"/>
          <w:szCs w:val="28"/>
        </w:rPr>
        <w:lastRenderedPageBreak/>
        <w:t>and motherhood, including flexibility in education and work, as well as childcare options.</w:t>
      </w:r>
    </w:p>
    <w:p w:rsidR="00F6082D" w:rsidRPr="00CF0F44"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CF0F44">
        <w:rPr>
          <w:rFonts w:ascii="Times New Roman" w:eastAsia="Times New Roman" w:hAnsi="Times New Roman" w:cs="Times New Roman"/>
          <w:b/>
          <w:bCs/>
          <w:sz w:val="28"/>
          <w:szCs w:val="28"/>
        </w:rPr>
        <w:t xml:space="preserve">3. </w:t>
      </w:r>
      <w:r w:rsidR="00CF0F44" w:rsidRPr="00CF0F44">
        <w:rPr>
          <w:rFonts w:ascii="Times New Roman" w:eastAsia="Times New Roman" w:hAnsi="Times New Roman" w:cs="Times New Roman"/>
          <w:b/>
          <w:bCs/>
          <w:sz w:val="28"/>
          <w:szCs w:val="28"/>
        </w:rPr>
        <w:t>Principles and scope of the Equality, Diversity and Inclusion Strategy policy</w:t>
      </w:r>
    </w:p>
    <w:p w:rsidR="00BB79CA" w:rsidRPr="00F6082D" w:rsidRDefault="00BB79CA" w:rsidP="00F6082D">
      <w:pPr>
        <w:spacing w:before="100" w:beforeAutospacing="1" w:after="100" w:afterAutospacing="1" w:line="240" w:lineRule="auto"/>
        <w:jc w:val="both"/>
        <w:outlineLvl w:val="1"/>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3.1 </w:t>
      </w:r>
      <w:r w:rsidR="00CF0F44" w:rsidRPr="00CF0F44">
        <w:rPr>
          <w:rFonts w:ascii="Times New Roman" w:eastAsia="Times New Roman" w:hAnsi="Times New Roman" w:cs="Times New Roman"/>
          <w:b/>
          <w:bCs/>
          <w:sz w:val="28"/>
          <w:szCs w:val="28"/>
          <w:lang w:val="kk-KZ"/>
        </w:rPr>
        <w:t>Principles</w:t>
      </w:r>
    </w:p>
    <w:p w:rsidR="000C030B" w:rsidRDefault="000C030B" w:rsidP="00AC15A7">
      <w:pPr>
        <w:pStyle w:val="af"/>
        <w:ind w:left="360" w:right="133"/>
        <w:jc w:val="both"/>
        <w:rPr>
          <w:rFonts w:ascii="Times New Roman" w:hAnsi="Times New Roman" w:cs="Times New Roman"/>
          <w:sz w:val="28"/>
          <w:szCs w:val="28"/>
          <w:lang w:val="ru-RU"/>
        </w:rPr>
      </w:pPr>
      <w:r w:rsidRPr="000C030B">
        <w:rPr>
          <w:rFonts w:ascii="Times New Roman" w:hAnsi="Times New Roman" w:cs="Times New Roman"/>
          <w:b/>
          <w:sz w:val="28"/>
          <w:szCs w:val="28"/>
        </w:rPr>
        <w:t xml:space="preserve">Equality of </w:t>
      </w:r>
      <w:proofErr w:type="spellStart"/>
      <w:r w:rsidRPr="000C030B">
        <w:rPr>
          <w:rFonts w:ascii="Times New Roman" w:hAnsi="Times New Roman" w:cs="Times New Roman"/>
          <w:b/>
          <w:sz w:val="28"/>
          <w:szCs w:val="28"/>
        </w:rPr>
        <w:t>opportunity</w:t>
      </w:r>
      <w:proofErr w:type="gramStart"/>
      <w:r w:rsidRPr="000C030B">
        <w:rPr>
          <w:rFonts w:ascii="Times New Roman" w:hAnsi="Times New Roman" w:cs="Times New Roman"/>
          <w:b/>
          <w:sz w:val="28"/>
          <w:szCs w:val="28"/>
        </w:rPr>
        <w:t>:</w:t>
      </w:r>
      <w:r w:rsidRPr="000C030B">
        <w:rPr>
          <w:rFonts w:ascii="Times New Roman" w:hAnsi="Times New Roman" w:cs="Times New Roman"/>
          <w:sz w:val="28"/>
          <w:szCs w:val="28"/>
        </w:rPr>
        <w:t>Everyone</w:t>
      </w:r>
      <w:proofErr w:type="spellEnd"/>
      <w:proofErr w:type="gramEnd"/>
      <w:r w:rsidRPr="000C030B">
        <w:rPr>
          <w:rFonts w:ascii="Times New Roman" w:hAnsi="Times New Roman" w:cs="Times New Roman"/>
          <w:sz w:val="28"/>
          <w:szCs w:val="28"/>
        </w:rPr>
        <w:t xml:space="preserve"> has the right to equal opportunities in education and employment, regardless of personal characteristics such as race, gender, age, disability and other factors.</w:t>
      </w:r>
    </w:p>
    <w:p w:rsidR="00615C04" w:rsidRPr="00615C04" w:rsidRDefault="00615C04" w:rsidP="00AC15A7">
      <w:pPr>
        <w:pStyle w:val="af"/>
        <w:ind w:left="360" w:right="133"/>
        <w:jc w:val="both"/>
        <w:rPr>
          <w:rFonts w:ascii="Times New Roman" w:hAnsi="Times New Roman" w:cs="Times New Roman"/>
          <w:sz w:val="28"/>
          <w:szCs w:val="28"/>
        </w:rPr>
      </w:pPr>
      <w:r w:rsidRPr="00615C04">
        <w:rPr>
          <w:rFonts w:ascii="Times New Roman" w:hAnsi="Times New Roman" w:cs="Times New Roman"/>
          <w:b/>
          <w:sz w:val="28"/>
          <w:szCs w:val="28"/>
        </w:rPr>
        <w:t>Preventing and combating sexual harassment</w:t>
      </w:r>
      <w:proofErr w:type="gramStart"/>
      <w:r w:rsidRPr="00615C04">
        <w:rPr>
          <w:rFonts w:ascii="Times New Roman" w:hAnsi="Times New Roman" w:cs="Times New Roman"/>
          <w:b/>
          <w:sz w:val="28"/>
          <w:szCs w:val="28"/>
        </w:rPr>
        <w:t>:</w:t>
      </w:r>
      <w:r w:rsidRPr="00615C04">
        <w:rPr>
          <w:rFonts w:ascii="Times New Roman" w:hAnsi="Times New Roman" w:cs="Times New Roman"/>
          <w:sz w:val="28"/>
          <w:szCs w:val="28"/>
        </w:rPr>
        <w:t>Sexual</w:t>
      </w:r>
      <w:proofErr w:type="gramEnd"/>
      <w:r w:rsidRPr="00615C04">
        <w:rPr>
          <w:rFonts w:ascii="Times New Roman" w:hAnsi="Times New Roman" w:cs="Times New Roman"/>
          <w:sz w:val="28"/>
          <w:szCs w:val="28"/>
        </w:rPr>
        <w:t xml:space="preserve"> harassment violates personal boundaries and creates an unsafe environment for a person. Preventing them requires increased awareness, clear rules of conduct, and accessible complaint mechanisms. It is important to provide support to victims and ensure that violators are held accountable. Only an integrated approach can reduce the prevalence of such cases and create a culture of respect.</w:t>
      </w:r>
    </w:p>
    <w:p w:rsidR="000C030B" w:rsidRPr="000C030B" w:rsidRDefault="000C030B" w:rsidP="00AC15A7">
      <w:pPr>
        <w:pStyle w:val="af"/>
        <w:ind w:left="360" w:right="135"/>
        <w:jc w:val="both"/>
        <w:rPr>
          <w:rFonts w:ascii="Times New Roman" w:hAnsi="Times New Roman" w:cs="Times New Roman"/>
          <w:sz w:val="28"/>
          <w:szCs w:val="28"/>
        </w:rPr>
      </w:pPr>
      <w:r w:rsidRPr="000C030B">
        <w:rPr>
          <w:rFonts w:ascii="Times New Roman" w:hAnsi="Times New Roman" w:cs="Times New Roman"/>
          <w:b/>
          <w:sz w:val="28"/>
          <w:szCs w:val="28"/>
        </w:rPr>
        <w:t xml:space="preserve">Diversity and </w:t>
      </w:r>
      <w:proofErr w:type="spellStart"/>
      <w:r w:rsidRPr="000C030B">
        <w:rPr>
          <w:rFonts w:ascii="Times New Roman" w:hAnsi="Times New Roman" w:cs="Times New Roman"/>
          <w:b/>
          <w:sz w:val="28"/>
          <w:szCs w:val="28"/>
        </w:rPr>
        <w:t>Inclusion</w:t>
      </w:r>
      <w:proofErr w:type="gramStart"/>
      <w:r w:rsidRPr="000C030B">
        <w:rPr>
          <w:rFonts w:ascii="Times New Roman" w:hAnsi="Times New Roman" w:cs="Times New Roman"/>
          <w:b/>
          <w:sz w:val="28"/>
          <w:szCs w:val="28"/>
        </w:rPr>
        <w:t>:</w:t>
      </w:r>
      <w:r w:rsidRPr="000C030B">
        <w:rPr>
          <w:rFonts w:ascii="Times New Roman" w:hAnsi="Times New Roman" w:cs="Times New Roman"/>
          <w:sz w:val="28"/>
          <w:szCs w:val="28"/>
        </w:rPr>
        <w:t>The</w:t>
      </w:r>
      <w:proofErr w:type="spellEnd"/>
      <w:proofErr w:type="gramEnd"/>
      <w:r w:rsidRPr="000C030B">
        <w:rPr>
          <w:rFonts w:ascii="Times New Roman" w:hAnsi="Times New Roman" w:cs="Times New Roman"/>
          <w:sz w:val="28"/>
          <w:szCs w:val="28"/>
        </w:rPr>
        <w:t xml:space="preserve"> University actively supports the diverse cultural, social, religious and personal backgrounds of all community members, creating a space where diversity is valued and respected.</w:t>
      </w:r>
    </w:p>
    <w:p w:rsidR="00AC15A7" w:rsidRPr="000C030B" w:rsidRDefault="000C030B" w:rsidP="00AC15A7">
      <w:pPr>
        <w:pStyle w:val="af"/>
        <w:ind w:left="360" w:right="149"/>
        <w:jc w:val="both"/>
        <w:rPr>
          <w:rFonts w:ascii="Times New Roman" w:hAnsi="Times New Roman" w:cs="Times New Roman"/>
          <w:sz w:val="28"/>
          <w:szCs w:val="28"/>
        </w:rPr>
      </w:pPr>
      <w:proofErr w:type="spellStart"/>
      <w:r w:rsidRPr="000C030B">
        <w:rPr>
          <w:rFonts w:ascii="Times New Roman" w:hAnsi="Times New Roman" w:cs="Times New Roman"/>
          <w:b/>
          <w:sz w:val="28"/>
          <w:szCs w:val="28"/>
        </w:rPr>
        <w:t>Responsibility</w:t>
      </w:r>
      <w:proofErr w:type="gramStart"/>
      <w:r w:rsidRPr="000C030B">
        <w:rPr>
          <w:rFonts w:ascii="Times New Roman" w:hAnsi="Times New Roman" w:cs="Times New Roman"/>
          <w:b/>
          <w:sz w:val="28"/>
          <w:szCs w:val="28"/>
        </w:rPr>
        <w:t>:</w:t>
      </w:r>
      <w:r w:rsidRPr="000C030B">
        <w:rPr>
          <w:rFonts w:ascii="Times New Roman" w:hAnsi="Times New Roman" w:cs="Times New Roman"/>
          <w:sz w:val="28"/>
          <w:szCs w:val="28"/>
        </w:rPr>
        <w:t>Every</w:t>
      </w:r>
      <w:proofErr w:type="spellEnd"/>
      <w:proofErr w:type="gramEnd"/>
      <w:r w:rsidRPr="000C030B">
        <w:rPr>
          <w:rFonts w:ascii="Times New Roman" w:hAnsi="Times New Roman" w:cs="Times New Roman"/>
          <w:sz w:val="28"/>
          <w:szCs w:val="28"/>
        </w:rPr>
        <w:t xml:space="preserve"> member of the University community (students, faculty, staff) is responsible for upholding this policy and promoting an inclusive and supportive environment for all.</w:t>
      </w:r>
    </w:p>
    <w:p w:rsidR="000C030B" w:rsidRPr="000C030B" w:rsidRDefault="000C030B" w:rsidP="00AC15A7">
      <w:pPr>
        <w:pStyle w:val="af"/>
        <w:ind w:left="360" w:right="131"/>
        <w:jc w:val="both"/>
        <w:rPr>
          <w:rFonts w:ascii="Times New Roman" w:hAnsi="Times New Roman" w:cs="Times New Roman"/>
          <w:sz w:val="28"/>
          <w:szCs w:val="28"/>
        </w:rPr>
      </w:pPr>
      <w:r w:rsidRPr="000C030B">
        <w:rPr>
          <w:rFonts w:ascii="Times New Roman" w:hAnsi="Times New Roman" w:cs="Times New Roman"/>
          <w:b/>
          <w:sz w:val="28"/>
          <w:szCs w:val="28"/>
        </w:rPr>
        <w:t xml:space="preserve">Fairness and </w:t>
      </w:r>
      <w:proofErr w:type="spellStart"/>
      <w:r w:rsidRPr="000C030B">
        <w:rPr>
          <w:rFonts w:ascii="Times New Roman" w:hAnsi="Times New Roman" w:cs="Times New Roman"/>
          <w:b/>
          <w:sz w:val="28"/>
          <w:szCs w:val="28"/>
        </w:rPr>
        <w:t>Integrity</w:t>
      </w:r>
      <w:proofErr w:type="gramStart"/>
      <w:r w:rsidRPr="000C030B">
        <w:rPr>
          <w:rFonts w:ascii="Times New Roman" w:hAnsi="Times New Roman" w:cs="Times New Roman"/>
          <w:b/>
          <w:sz w:val="28"/>
          <w:szCs w:val="28"/>
        </w:rPr>
        <w:t>:</w:t>
      </w:r>
      <w:r w:rsidRPr="000C030B">
        <w:rPr>
          <w:rFonts w:ascii="Times New Roman" w:hAnsi="Times New Roman" w:cs="Times New Roman"/>
          <w:sz w:val="28"/>
          <w:szCs w:val="28"/>
        </w:rPr>
        <w:t>The</w:t>
      </w:r>
      <w:proofErr w:type="spellEnd"/>
      <w:proofErr w:type="gramEnd"/>
      <w:r w:rsidRPr="000C030B">
        <w:rPr>
          <w:rFonts w:ascii="Times New Roman" w:hAnsi="Times New Roman" w:cs="Times New Roman"/>
          <w:sz w:val="28"/>
          <w:szCs w:val="28"/>
        </w:rPr>
        <w:t xml:space="preserve"> University is committed to ensuring fair and honest treatment of all its members, regardless of their individual characteristics, creating an environment in which everyone can develop and achieve their potential.</w:t>
      </w:r>
    </w:p>
    <w:p w:rsidR="000C030B" w:rsidRPr="000C030B" w:rsidRDefault="000C030B" w:rsidP="00AC15A7">
      <w:pPr>
        <w:pStyle w:val="af"/>
        <w:ind w:left="360" w:right="132"/>
        <w:jc w:val="both"/>
        <w:rPr>
          <w:rFonts w:ascii="Times New Roman" w:hAnsi="Times New Roman" w:cs="Times New Roman"/>
          <w:sz w:val="28"/>
          <w:szCs w:val="28"/>
        </w:rPr>
      </w:pPr>
      <w:r w:rsidRPr="000C030B">
        <w:rPr>
          <w:rFonts w:ascii="Times New Roman" w:hAnsi="Times New Roman" w:cs="Times New Roman"/>
          <w:b/>
          <w:sz w:val="28"/>
          <w:szCs w:val="28"/>
        </w:rPr>
        <w:t xml:space="preserve">Transparency and </w:t>
      </w:r>
      <w:proofErr w:type="spellStart"/>
      <w:r w:rsidRPr="000C030B">
        <w:rPr>
          <w:rFonts w:ascii="Times New Roman" w:hAnsi="Times New Roman" w:cs="Times New Roman"/>
          <w:b/>
          <w:sz w:val="28"/>
          <w:szCs w:val="28"/>
        </w:rPr>
        <w:t>Openness</w:t>
      </w:r>
      <w:proofErr w:type="gramStart"/>
      <w:r w:rsidRPr="000C030B">
        <w:rPr>
          <w:rFonts w:ascii="Times New Roman" w:hAnsi="Times New Roman" w:cs="Times New Roman"/>
          <w:b/>
          <w:sz w:val="28"/>
          <w:szCs w:val="28"/>
        </w:rPr>
        <w:t>:</w:t>
      </w:r>
      <w:r w:rsidRPr="000C030B">
        <w:rPr>
          <w:rFonts w:ascii="Times New Roman" w:hAnsi="Times New Roman" w:cs="Times New Roman"/>
          <w:sz w:val="28"/>
          <w:szCs w:val="28"/>
        </w:rPr>
        <w:t>Maximum</w:t>
      </w:r>
      <w:proofErr w:type="spellEnd"/>
      <w:proofErr w:type="gramEnd"/>
      <w:r w:rsidRPr="000C030B">
        <w:rPr>
          <w:rFonts w:ascii="Times New Roman" w:hAnsi="Times New Roman" w:cs="Times New Roman"/>
          <w:sz w:val="28"/>
          <w:szCs w:val="28"/>
        </w:rPr>
        <w:t xml:space="preserve"> transparency is ensured in the decision-making and policy implementation process, with open access to information so that all community participants can understand and influence processes that affect their interests.</w:t>
      </w:r>
    </w:p>
    <w:p w:rsidR="000C030B" w:rsidRPr="000C030B" w:rsidRDefault="000C030B" w:rsidP="00AC15A7">
      <w:pPr>
        <w:pStyle w:val="af"/>
        <w:spacing w:before="65" w:line="237" w:lineRule="auto"/>
        <w:ind w:left="360" w:right="137"/>
        <w:jc w:val="both"/>
        <w:rPr>
          <w:rFonts w:ascii="Times New Roman" w:hAnsi="Times New Roman" w:cs="Times New Roman"/>
          <w:sz w:val="28"/>
          <w:szCs w:val="28"/>
        </w:rPr>
      </w:pPr>
      <w:r w:rsidRPr="000C030B">
        <w:rPr>
          <w:rFonts w:ascii="Times New Roman" w:hAnsi="Times New Roman" w:cs="Times New Roman"/>
          <w:b/>
          <w:sz w:val="28"/>
          <w:szCs w:val="28"/>
        </w:rPr>
        <w:t xml:space="preserve">Support and </w:t>
      </w:r>
      <w:proofErr w:type="spellStart"/>
      <w:r w:rsidRPr="000C030B">
        <w:rPr>
          <w:rFonts w:ascii="Times New Roman" w:hAnsi="Times New Roman" w:cs="Times New Roman"/>
          <w:b/>
          <w:sz w:val="28"/>
          <w:szCs w:val="28"/>
        </w:rPr>
        <w:t>Development</w:t>
      </w:r>
      <w:proofErr w:type="gramStart"/>
      <w:r w:rsidRPr="000C030B">
        <w:rPr>
          <w:rFonts w:ascii="Times New Roman" w:hAnsi="Times New Roman" w:cs="Times New Roman"/>
          <w:b/>
          <w:sz w:val="28"/>
          <w:szCs w:val="28"/>
        </w:rPr>
        <w:t>:</w:t>
      </w:r>
      <w:r w:rsidRPr="000C030B">
        <w:rPr>
          <w:rFonts w:ascii="Times New Roman" w:hAnsi="Times New Roman" w:cs="Times New Roman"/>
          <w:sz w:val="28"/>
          <w:szCs w:val="28"/>
        </w:rPr>
        <w:t>The</w:t>
      </w:r>
      <w:proofErr w:type="spellEnd"/>
      <w:proofErr w:type="gramEnd"/>
      <w:r w:rsidRPr="000C030B">
        <w:rPr>
          <w:rFonts w:ascii="Times New Roman" w:hAnsi="Times New Roman" w:cs="Times New Roman"/>
          <w:sz w:val="28"/>
          <w:szCs w:val="28"/>
        </w:rPr>
        <w:t xml:space="preserve"> University strives to create conditions for the support and development of all members of the community, offering resources that promote both personal and professional growth, learning and social integration.</w:t>
      </w:r>
    </w:p>
    <w:p w:rsidR="000C030B" w:rsidRPr="000C030B" w:rsidRDefault="000C030B" w:rsidP="00AC15A7">
      <w:pPr>
        <w:pStyle w:val="af"/>
        <w:spacing w:before="8"/>
        <w:ind w:left="360" w:right="133"/>
        <w:jc w:val="both"/>
        <w:rPr>
          <w:rFonts w:ascii="Times New Roman" w:hAnsi="Times New Roman" w:cs="Times New Roman"/>
          <w:sz w:val="28"/>
          <w:szCs w:val="28"/>
        </w:rPr>
      </w:pPr>
      <w:r w:rsidRPr="000C030B">
        <w:rPr>
          <w:rFonts w:ascii="Times New Roman" w:hAnsi="Times New Roman" w:cs="Times New Roman"/>
          <w:b/>
          <w:sz w:val="28"/>
          <w:szCs w:val="28"/>
        </w:rPr>
        <w:t xml:space="preserve">Collaboration and </w:t>
      </w:r>
      <w:proofErr w:type="spellStart"/>
      <w:r w:rsidRPr="000C030B">
        <w:rPr>
          <w:rFonts w:ascii="Times New Roman" w:hAnsi="Times New Roman" w:cs="Times New Roman"/>
          <w:b/>
          <w:sz w:val="28"/>
          <w:szCs w:val="28"/>
        </w:rPr>
        <w:t>Partnership</w:t>
      </w:r>
      <w:proofErr w:type="gramStart"/>
      <w:r w:rsidRPr="000C030B">
        <w:rPr>
          <w:rFonts w:ascii="Times New Roman" w:hAnsi="Times New Roman" w:cs="Times New Roman"/>
          <w:b/>
          <w:sz w:val="28"/>
          <w:szCs w:val="28"/>
        </w:rPr>
        <w:t>:</w:t>
      </w:r>
      <w:r w:rsidRPr="000C030B">
        <w:rPr>
          <w:rFonts w:ascii="Times New Roman" w:hAnsi="Times New Roman" w:cs="Times New Roman"/>
          <w:sz w:val="28"/>
          <w:szCs w:val="28"/>
        </w:rPr>
        <w:t>An</w:t>
      </w:r>
      <w:proofErr w:type="spellEnd"/>
      <w:proofErr w:type="gramEnd"/>
      <w:r w:rsidRPr="000C030B">
        <w:rPr>
          <w:rFonts w:ascii="Times New Roman" w:hAnsi="Times New Roman" w:cs="Times New Roman"/>
          <w:sz w:val="28"/>
          <w:szCs w:val="28"/>
        </w:rPr>
        <w:t xml:space="preserve"> important aspect is establishing partnerships with external organizations and within the university community </w:t>
      </w:r>
      <w:r w:rsidRPr="000C030B">
        <w:rPr>
          <w:rFonts w:ascii="Times New Roman" w:hAnsi="Times New Roman" w:cs="Times New Roman"/>
          <w:sz w:val="28"/>
          <w:szCs w:val="28"/>
        </w:rPr>
        <w:lastRenderedPageBreak/>
        <w:t>to work together for the benefit of sustainable development and an inclusive educational environment.</w:t>
      </w:r>
    </w:p>
    <w:p w:rsidR="000C030B" w:rsidRPr="000C030B" w:rsidRDefault="000C030B" w:rsidP="00AC15A7">
      <w:pPr>
        <w:pStyle w:val="af"/>
        <w:spacing w:before="1"/>
        <w:ind w:left="360" w:right="132"/>
        <w:jc w:val="both"/>
        <w:rPr>
          <w:rFonts w:ascii="Times New Roman" w:hAnsi="Times New Roman" w:cs="Times New Roman"/>
          <w:sz w:val="28"/>
          <w:szCs w:val="28"/>
        </w:rPr>
      </w:pPr>
      <w:r w:rsidRPr="000C030B">
        <w:rPr>
          <w:rFonts w:ascii="Times New Roman" w:hAnsi="Times New Roman" w:cs="Times New Roman"/>
          <w:b/>
          <w:sz w:val="28"/>
          <w:szCs w:val="28"/>
        </w:rPr>
        <w:t xml:space="preserve">Sustainability and Longevity: </w:t>
      </w:r>
      <w:r w:rsidRPr="000C030B">
        <w:rPr>
          <w:rFonts w:ascii="Times New Roman" w:hAnsi="Times New Roman" w:cs="Times New Roman"/>
          <w:sz w:val="28"/>
          <w:szCs w:val="28"/>
        </w:rPr>
        <w:t>All university initiatives are aimed at creating sustainable changes that can bring benefits not only in the current moment, but also in the long term, taking into account environmental, social and economic factors.</w:t>
      </w:r>
    </w:p>
    <w:p w:rsidR="00BB79CA" w:rsidRPr="00BB79CA" w:rsidRDefault="000C030B" w:rsidP="00BB79CA">
      <w:pPr>
        <w:pStyle w:val="21"/>
        <w:numPr>
          <w:ilvl w:val="1"/>
          <w:numId w:val="25"/>
        </w:numPr>
        <w:spacing w:before="2"/>
        <w:ind w:left="709" w:hanging="709"/>
        <w:jc w:val="both"/>
        <w:rPr>
          <w:rFonts w:ascii="Times New Roman" w:hAnsi="Times New Roman" w:cs="Times New Roman"/>
          <w:sz w:val="28"/>
          <w:szCs w:val="28"/>
        </w:rPr>
      </w:pPr>
      <w:r w:rsidRPr="000C030B">
        <w:rPr>
          <w:rFonts w:ascii="Times New Roman" w:hAnsi="Times New Roman" w:cs="Times New Roman"/>
          <w:color w:val="auto"/>
          <w:sz w:val="28"/>
          <w:szCs w:val="28"/>
        </w:rPr>
        <w:t>Scope of the Strategy</w:t>
      </w:r>
    </w:p>
    <w:p w:rsidR="00BB79CA" w:rsidRPr="00BB79CA" w:rsidRDefault="000C030B" w:rsidP="00BB79CA">
      <w:pPr>
        <w:pStyle w:val="af"/>
        <w:ind w:right="122" w:firstLine="501"/>
        <w:jc w:val="both"/>
        <w:rPr>
          <w:rFonts w:ascii="Times New Roman" w:hAnsi="Times New Roman" w:cs="Times New Roman"/>
          <w:sz w:val="28"/>
          <w:szCs w:val="28"/>
          <w:lang w:val="ru-RU"/>
        </w:rPr>
      </w:pPr>
      <w:r w:rsidRPr="000C030B">
        <w:rPr>
          <w:rFonts w:ascii="Times New Roman" w:hAnsi="Times New Roman" w:cs="Times New Roman"/>
          <w:sz w:val="28"/>
          <w:szCs w:val="28"/>
        </w:rPr>
        <w:t xml:space="preserve">The Strategy covers all aspects of university operations, including student recruitment, hiring, professional development, participation in academic life, and the provision of services for staff and students with special needs. It applies to all university members—students, faculty, staff, visitors, and suppliers. </w:t>
      </w:r>
      <w:proofErr w:type="spellStart"/>
      <w:r w:rsidRPr="000C030B">
        <w:rPr>
          <w:rFonts w:ascii="Times New Roman" w:hAnsi="Times New Roman" w:cs="Times New Roman"/>
          <w:sz w:val="28"/>
          <w:szCs w:val="28"/>
          <w:lang w:val="ru-RU"/>
        </w:rPr>
        <w:t>This</w:t>
      </w:r>
      <w:proofErr w:type="spellEnd"/>
      <w:r w:rsidRPr="000C030B">
        <w:rPr>
          <w:rFonts w:ascii="Times New Roman" w:hAnsi="Times New Roman" w:cs="Times New Roman"/>
          <w:sz w:val="28"/>
          <w:szCs w:val="28"/>
          <w:lang w:val="ru-RU"/>
        </w:rPr>
        <w:t xml:space="preserve"> </w:t>
      </w:r>
      <w:proofErr w:type="spellStart"/>
      <w:r w:rsidRPr="000C030B">
        <w:rPr>
          <w:rFonts w:ascii="Times New Roman" w:hAnsi="Times New Roman" w:cs="Times New Roman"/>
          <w:sz w:val="28"/>
          <w:szCs w:val="28"/>
          <w:lang w:val="ru-RU"/>
        </w:rPr>
        <w:t>Strategy</w:t>
      </w:r>
      <w:proofErr w:type="spellEnd"/>
      <w:r w:rsidRPr="000C030B">
        <w:rPr>
          <w:rFonts w:ascii="Times New Roman" w:hAnsi="Times New Roman" w:cs="Times New Roman"/>
          <w:sz w:val="28"/>
          <w:szCs w:val="28"/>
          <w:lang w:val="ru-RU"/>
        </w:rPr>
        <w:t xml:space="preserve"> </w:t>
      </w:r>
      <w:proofErr w:type="spellStart"/>
      <w:r w:rsidRPr="000C030B">
        <w:rPr>
          <w:rFonts w:ascii="Times New Roman" w:hAnsi="Times New Roman" w:cs="Times New Roman"/>
          <w:sz w:val="28"/>
          <w:szCs w:val="28"/>
          <w:lang w:val="ru-RU"/>
        </w:rPr>
        <w:t>covers</w:t>
      </w:r>
      <w:proofErr w:type="spellEnd"/>
      <w:r w:rsidRPr="000C030B">
        <w:rPr>
          <w:rFonts w:ascii="Times New Roman" w:hAnsi="Times New Roman" w:cs="Times New Roman"/>
          <w:sz w:val="28"/>
          <w:szCs w:val="28"/>
          <w:lang w:val="ru-RU"/>
        </w:rPr>
        <w:t xml:space="preserve"> </w:t>
      </w:r>
      <w:proofErr w:type="spellStart"/>
      <w:r w:rsidRPr="000C030B">
        <w:rPr>
          <w:rFonts w:ascii="Times New Roman" w:hAnsi="Times New Roman" w:cs="Times New Roman"/>
          <w:sz w:val="28"/>
          <w:szCs w:val="28"/>
          <w:lang w:val="ru-RU"/>
        </w:rPr>
        <w:t>the</w:t>
      </w:r>
      <w:proofErr w:type="spellEnd"/>
      <w:r w:rsidRPr="000C030B">
        <w:rPr>
          <w:rFonts w:ascii="Times New Roman" w:hAnsi="Times New Roman" w:cs="Times New Roman"/>
          <w:sz w:val="28"/>
          <w:szCs w:val="28"/>
          <w:lang w:val="ru-RU"/>
        </w:rPr>
        <w:t xml:space="preserve"> </w:t>
      </w:r>
      <w:proofErr w:type="spellStart"/>
      <w:r w:rsidRPr="000C030B">
        <w:rPr>
          <w:rFonts w:ascii="Times New Roman" w:hAnsi="Times New Roman" w:cs="Times New Roman"/>
          <w:sz w:val="28"/>
          <w:szCs w:val="28"/>
          <w:lang w:val="ru-RU"/>
        </w:rPr>
        <w:t>following</w:t>
      </w:r>
      <w:proofErr w:type="spellEnd"/>
      <w:r w:rsidRPr="000C030B">
        <w:rPr>
          <w:rFonts w:ascii="Times New Roman" w:hAnsi="Times New Roman" w:cs="Times New Roman"/>
          <w:sz w:val="28"/>
          <w:szCs w:val="28"/>
          <w:lang w:val="ru-RU"/>
        </w:rPr>
        <w:t xml:space="preserve"> </w:t>
      </w:r>
      <w:proofErr w:type="spellStart"/>
      <w:r w:rsidRPr="000C030B">
        <w:rPr>
          <w:rFonts w:ascii="Times New Roman" w:hAnsi="Times New Roman" w:cs="Times New Roman"/>
          <w:sz w:val="28"/>
          <w:szCs w:val="28"/>
          <w:lang w:val="ru-RU"/>
        </w:rPr>
        <w:t>key</w:t>
      </w:r>
      <w:proofErr w:type="spellEnd"/>
      <w:r w:rsidRPr="000C030B">
        <w:rPr>
          <w:rFonts w:ascii="Times New Roman" w:hAnsi="Times New Roman" w:cs="Times New Roman"/>
          <w:sz w:val="28"/>
          <w:szCs w:val="28"/>
          <w:lang w:val="ru-RU"/>
        </w:rPr>
        <w:t xml:space="preserve"> </w:t>
      </w:r>
      <w:proofErr w:type="spellStart"/>
      <w:r w:rsidRPr="000C030B">
        <w:rPr>
          <w:rFonts w:ascii="Times New Roman" w:hAnsi="Times New Roman" w:cs="Times New Roman"/>
          <w:sz w:val="28"/>
          <w:szCs w:val="28"/>
          <w:lang w:val="ru-RU"/>
        </w:rPr>
        <w:t>protected</w:t>
      </w:r>
      <w:proofErr w:type="spellEnd"/>
      <w:r w:rsidRPr="000C030B">
        <w:rPr>
          <w:rFonts w:ascii="Times New Roman" w:hAnsi="Times New Roman" w:cs="Times New Roman"/>
          <w:sz w:val="28"/>
          <w:szCs w:val="28"/>
          <w:lang w:val="ru-RU"/>
        </w:rPr>
        <w:t xml:space="preserve"> </w:t>
      </w:r>
      <w:proofErr w:type="spellStart"/>
      <w:r w:rsidRPr="000C030B">
        <w:rPr>
          <w:rFonts w:ascii="Times New Roman" w:hAnsi="Times New Roman" w:cs="Times New Roman"/>
          <w:sz w:val="28"/>
          <w:szCs w:val="28"/>
          <w:lang w:val="ru-RU"/>
        </w:rPr>
        <w:t>characteristics</w:t>
      </w:r>
      <w:proofErr w:type="spellEnd"/>
      <w:r w:rsidRPr="000C030B">
        <w:rPr>
          <w:rFonts w:ascii="Times New Roman" w:hAnsi="Times New Roman" w:cs="Times New Roman"/>
          <w:sz w:val="28"/>
          <w:szCs w:val="28"/>
          <w:lang w:val="ru-RU"/>
        </w:rPr>
        <w:t>:</w:t>
      </w:r>
    </w:p>
    <w:p w:rsidR="000C030B" w:rsidRPr="000C030B" w:rsidRDefault="000C030B" w:rsidP="000C030B">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r w:rsidRPr="000C030B">
        <w:rPr>
          <w:rFonts w:ascii="Times New Roman" w:hAnsi="Times New Roman" w:cs="Times New Roman"/>
          <w:spacing w:val="-2"/>
          <w:sz w:val="28"/>
          <w:szCs w:val="28"/>
        </w:rPr>
        <w:t>Age;</w:t>
      </w:r>
    </w:p>
    <w:p w:rsidR="000C030B" w:rsidRPr="000C030B" w:rsidRDefault="000C030B" w:rsidP="000C030B">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r w:rsidRPr="000C030B">
        <w:rPr>
          <w:rFonts w:ascii="Times New Roman" w:hAnsi="Times New Roman" w:cs="Times New Roman" w:hint="eastAsia"/>
          <w:spacing w:val="-2"/>
          <w:sz w:val="28"/>
          <w:szCs w:val="28"/>
        </w:rPr>
        <w:t>Gender;</w:t>
      </w:r>
    </w:p>
    <w:p w:rsidR="000C030B" w:rsidRPr="000C030B" w:rsidRDefault="000C030B" w:rsidP="000C030B">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r w:rsidRPr="000C030B">
        <w:rPr>
          <w:rFonts w:ascii="Times New Roman" w:hAnsi="Times New Roman" w:cs="Times New Roman" w:hint="eastAsia"/>
          <w:spacing w:val="-2"/>
          <w:sz w:val="28"/>
          <w:szCs w:val="28"/>
        </w:rPr>
        <w:t>Disability;</w:t>
      </w:r>
    </w:p>
    <w:p w:rsidR="000C030B" w:rsidRPr="000C030B" w:rsidRDefault="000C030B" w:rsidP="000C030B">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r w:rsidRPr="000C030B">
        <w:rPr>
          <w:rFonts w:ascii="Times New Roman" w:hAnsi="Times New Roman" w:cs="Times New Roman" w:hint="eastAsia"/>
          <w:spacing w:val="-2"/>
          <w:sz w:val="28"/>
          <w:szCs w:val="28"/>
        </w:rPr>
        <w:t>Race;</w:t>
      </w:r>
    </w:p>
    <w:p w:rsidR="000C030B" w:rsidRPr="000C030B" w:rsidRDefault="000C030B" w:rsidP="000C030B">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r w:rsidRPr="000C030B">
        <w:rPr>
          <w:rFonts w:ascii="Times New Roman" w:hAnsi="Times New Roman" w:cs="Times New Roman" w:hint="eastAsia"/>
          <w:spacing w:val="-2"/>
          <w:sz w:val="28"/>
          <w:szCs w:val="28"/>
        </w:rPr>
        <w:t>Religious and other beliefs;</w:t>
      </w:r>
    </w:p>
    <w:p w:rsidR="000C030B" w:rsidRPr="000C030B" w:rsidRDefault="000C030B" w:rsidP="000C030B">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r w:rsidRPr="000C030B">
        <w:rPr>
          <w:rFonts w:ascii="Times New Roman" w:hAnsi="Times New Roman" w:cs="Times New Roman" w:hint="eastAsia"/>
          <w:spacing w:val="-2"/>
          <w:sz w:val="28"/>
          <w:szCs w:val="28"/>
        </w:rPr>
        <w:t>Sexual orientation;</w:t>
      </w:r>
    </w:p>
    <w:p w:rsidR="000C030B" w:rsidRPr="000C030B" w:rsidRDefault="000C030B" w:rsidP="000C030B">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r w:rsidRPr="000C030B">
        <w:rPr>
          <w:rFonts w:ascii="Times New Roman" w:hAnsi="Times New Roman" w:cs="Times New Roman" w:hint="eastAsia"/>
          <w:spacing w:val="-2"/>
          <w:sz w:val="28"/>
          <w:szCs w:val="28"/>
        </w:rPr>
        <w:t>Marital status (marriage and civil partnership);</w:t>
      </w:r>
    </w:p>
    <w:p w:rsidR="000C030B" w:rsidRPr="000C030B" w:rsidRDefault="000C030B" w:rsidP="000C030B">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r w:rsidRPr="000C030B">
        <w:rPr>
          <w:rFonts w:ascii="Times New Roman" w:hAnsi="Times New Roman" w:cs="Times New Roman" w:hint="eastAsia"/>
          <w:spacing w:val="-2"/>
          <w:sz w:val="28"/>
          <w:szCs w:val="28"/>
        </w:rPr>
        <w:t>Refugees and asylum seekers;</w:t>
      </w:r>
    </w:p>
    <w:p w:rsidR="000C030B" w:rsidRPr="000C030B" w:rsidRDefault="000C030B" w:rsidP="000C030B">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r w:rsidRPr="000C030B">
        <w:rPr>
          <w:rFonts w:ascii="Times New Roman" w:hAnsi="Times New Roman" w:cs="Times New Roman" w:hint="eastAsia"/>
          <w:spacing w:val="-2"/>
          <w:sz w:val="28"/>
          <w:szCs w:val="28"/>
        </w:rPr>
        <w:t>Inclusion;</w:t>
      </w:r>
    </w:p>
    <w:p w:rsidR="000C030B" w:rsidRPr="000C030B" w:rsidRDefault="000C030B" w:rsidP="000C030B">
      <w:pPr>
        <w:pStyle w:val="ae"/>
        <w:widowControl w:val="0"/>
        <w:numPr>
          <w:ilvl w:val="0"/>
          <w:numId w:val="23"/>
        </w:numPr>
        <w:tabs>
          <w:tab w:val="left" w:pos="861"/>
        </w:tabs>
        <w:autoSpaceDE w:val="0"/>
        <w:autoSpaceDN w:val="0"/>
        <w:spacing w:after="0" w:line="279" w:lineRule="exact"/>
        <w:rPr>
          <w:rFonts w:ascii="Times New Roman" w:hAnsi="Times New Roman" w:cs="Times New Roman"/>
          <w:spacing w:val="-2"/>
          <w:sz w:val="28"/>
          <w:szCs w:val="28"/>
        </w:rPr>
      </w:pPr>
      <w:r w:rsidRPr="000C030B">
        <w:rPr>
          <w:rFonts w:ascii="Times New Roman" w:hAnsi="Times New Roman" w:cs="Times New Roman" w:hint="eastAsia"/>
          <w:spacing w:val="-2"/>
          <w:sz w:val="28"/>
          <w:szCs w:val="28"/>
        </w:rPr>
        <w:t>Discrimination;</w:t>
      </w:r>
    </w:p>
    <w:p w:rsidR="000C030B" w:rsidRPr="000C030B" w:rsidRDefault="000C030B" w:rsidP="000C030B">
      <w:pPr>
        <w:pStyle w:val="ae"/>
        <w:widowControl w:val="0"/>
        <w:numPr>
          <w:ilvl w:val="0"/>
          <w:numId w:val="23"/>
        </w:numPr>
        <w:tabs>
          <w:tab w:val="left" w:pos="861"/>
        </w:tabs>
        <w:autoSpaceDE w:val="0"/>
        <w:autoSpaceDN w:val="0"/>
        <w:spacing w:after="0" w:line="279" w:lineRule="exact"/>
        <w:contextualSpacing w:val="0"/>
        <w:rPr>
          <w:rFonts w:ascii="Times New Roman" w:hAnsi="Times New Roman" w:cs="Times New Roman"/>
          <w:sz w:val="28"/>
          <w:szCs w:val="28"/>
        </w:rPr>
      </w:pPr>
      <w:r w:rsidRPr="000C030B">
        <w:rPr>
          <w:rFonts w:ascii="Times New Roman" w:hAnsi="Times New Roman" w:cs="Times New Roman" w:hint="eastAsia"/>
          <w:spacing w:val="-2"/>
          <w:sz w:val="28"/>
          <w:szCs w:val="28"/>
        </w:rPr>
        <w:t>Pregnancy and motherhood.</w:t>
      </w:r>
    </w:p>
    <w:p w:rsidR="000C030B" w:rsidRDefault="000C030B" w:rsidP="000C030B">
      <w:pPr>
        <w:pStyle w:val="ae"/>
        <w:widowControl w:val="0"/>
        <w:tabs>
          <w:tab w:val="left" w:pos="861"/>
        </w:tabs>
        <w:autoSpaceDE w:val="0"/>
        <w:autoSpaceDN w:val="0"/>
        <w:spacing w:after="0" w:line="279" w:lineRule="exact"/>
        <w:ind w:left="861"/>
        <w:contextualSpacing w:val="0"/>
        <w:rPr>
          <w:rFonts w:ascii="Times New Roman" w:hAnsi="Times New Roman" w:cs="Times New Roman"/>
          <w:spacing w:val="-2"/>
          <w:sz w:val="28"/>
          <w:szCs w:val="28"/>
        </w:rPr>
      </w:pPr>
    </w:p>
    <w:p w:rsidR="00AC15A7" w:rsidRPr="00FF1B55" w:rsidRDefault="00AC15A7" w:rsidP="000C030B">
      <w:pPr>
        <w:pStyle w:val="ae"/>
        <w:widowControl w:val="0"/>
        <w:tabs>
          <w:tab w:val="left" w:pos="861"/>
        </w:tabs>
        <w:autoSpaceDE w:val="0"/>
        <w:autoSpaceDN w:val="0"/>
        <w:spacing w:after="0" w:line="279" w:lineRule="exact"/>
        <w:ind w:left="861"/>
        <w:contextualSpacing w:val="0"/>
        <w:rPr>
          <w:rFonts w:ascii="Times New Roman" w:hAnsi="Times New Roman" w:cs="Times New Roman"/>
          <w:sz w:val="28"/>
          <w:szCs w:val="28"/>
        </w:rPr>
      </w:pPr>
    </w:p>
    <w:p w:rsidR="00FF1B55" w:rsidRPr="00FF1B55" w:rsidRDefault="000C030B" w:rsidP="00FF1B55">
      <w:pPr>
        <w:pStyle w:val="ae"/>
        <w:widowControl w:val="0"/>
        <w:numPr>
          <w:ilvl w:val="1"/>
          <w:numId w:val="25"/>
        </w:numPr>
        <w:tabs>
          <w:tab w:val="left" w:pos="426"/>
        </w:tabs>
        <w:autoSpaceDE w:val="0"/>
        <w:autoSpaceDN w:val="0"/>
        <w:spacing w:after="0" w:line="279" w:lineRule="exact"/>
        <w:ind w:left="284" w:hanging="284"/>
        <w:rPr>
          <w:rFonts w:ascii="Times New Roman" w:hAnsi="Times New Roman" w:cs="Times New Roman"/>
          <w:b/>
          <w:bCs/>
          <w:sz w:val="28"/>
          <w:szCs w:val="28"/>
          <w:lang w:val="kk-KZ"/>
        </w:rPr>
      </w:pPr>
      <w:r w:rsidRPr="000C030B">
        <w:rPr>
          <w:rFonts w:ascii="Times New Roman" w:hAnsi="Times New Roman" w:cs="Times New Roman"/>
          <w:b/>
          <w:bCs/>
          <w:sz w:val="28"/>
          <w:szCs w:val="28"/>
          <w:lang w:val="kk-KZ"/>
        </w:rPr>
        <w:t>Normative context</w:t>
      </w:r>
    </w:p>
    <w:p w:rsidR="00FF1B55" w:rsidRDefault="00FF1B55" w:rsidP="00FF1B55">
      <w:pPr>
        <w:widowControl w:val="0"/>
        <w:tabs>
          <w:tab w:val="left" w:pos="861"/>
        </w:tabs>
        <w:autoSpaceDE w:val="0"/>
        <w:autoSpaceDN w:val="0"/>
        <w:spacing w:after="0" w:line="279" w:lineRule="exact"/>
        <w:rPr>
          <w:rFonts w:ascii="Times New Roman" w:hAnsi="Times New Roman" w:cs="Times New Roman"/>
          <w:b/>
          <w:bCs/>
          <w:sz w:val="28"/>
          <w:szCs w:val="28"/>
          <w:lang w:val="kk-KZ"/>
        </w:rPr>
      </w:pPr>
    </w:p>
    <w:p w:rsidR="000C030B" w:rsidRPr="000C030B" w:rsidRDefault="000C030B" w:rsidP="000C030B">
      <w:pPr>
        <w:pStyle w:val="af"/>
        <w:ind w:right="121" w:firstLine="284"/>
        <w:jc w:val="both"/>
        <w:rPr>
          <w:rFonts w:ascii="Times New Roman" w:hAnsi="Times New Roman" w:cs="Times New Roman"/>
          <w:sz w:val="28"/>
          <w:szCs w:val="28"/>
        </w:rPr>
      </w:pPr>
      <w:r w:rsidRPr="000C030B">
        <w:rPr>
          <w:rFonts w:ascii="Times New Roman" w:hAnsi="Times New Roman" w:cs="Times New Roman"/>
          <w:sz w:val="28"/>
          <w:szCs w:val="28"/>
        </w:rPr>
        <w:t>The strategy was developed in accordance with the Constitution of the Republic of Kazakhstan, the Labor and Social Codes, the Law "On State Guarantees of Equal Rights and Equal Opportunities for Men and Women," as well as international norms and standards, including the UN Convention on the Rights of Persons with Disabilities and other international obligations to which Kazakhstan has acceded (Table 1). It is also based on the University's internal regulatory documents, which aim to create a fair and sustainable environment for employees, students, and other participants in the educational process. The strategy is focused on sustainable development, respect for rights, and ensuring equal opportunities for all, including environmental protection and social responsibility.</w:t>
      </w:r>
    </w:p>
    <w:p w:rsidR="000C030B" w:rsidRPr="000C030B" w:rsidRDefault="000C030B" w:rsidP="00AC15A7">
      <w:pPr>
        <w:pStyle w:val="af"/>
        <w:ind w:right="121" w:firstLine="284"/>
        <w:jc w:val="right"/>
        <w:rPr>
          <w:rFonts w:ascii="Times New Roman" w:hAnsi="Times New Roman" w:cs="Times New Roman"/>
          <w:sz w:val="28"/>
          <w:szCs w:val="28"/>
        </w:rPr>
      </w:pPr>
    </w:p>
    <w:p w:rsidR="00AC15A7" w:rsidRPr="000C030B" w:rsidRDefault="000C030B" w:rsidP="00AC15A7">
      <w:pPr>
        <w:pStyle w:val="af"/>
        <w:ind w:right="121" w:firstLine="284"/>
        <w:jc w:val="right"/>
        <w:rPr>
          <w:rFonts w:ascii="Times New Roman" w:hAnsi="Times New Roman" w:cs="Times New Roman"/>
          <w:sz w:val="28"/>
          <w:szCs w:val="28"/>
        </w:rPr>
      </w:pPr>
      <w:r w:rsidRPr="000C030B">
        <w:rPr>
          <w:rFonts w:ascii="Times New Roman" w:hAnsi="Times New Roman" w:cs="Times New Roman"/>
          <w:sz w:val="28"/>
          <w:szCs w:val="28"/>
        </w:rPr>
        <w:lastRenderedPageBreak/>
        <w:t>Table</w:t>
      </w:r>
      <w:r w:rsidR="00AC15A7" w:rsidRPr="000C030B">
        <w:rPr>
          <w:rFonts w:ascii="Times New Roman" w:hAnsi="Times New Roman" w:cs="Times New Roman"/>
          <w:sz w:val="28"/>
          <w:szCs w:val="28"/>
        </w:rPr>
        <w:t xml:space="preserve"> 1</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3261"/>
        <w:gridCol w:w="5670"/>
      </w:tblGrid>
      <w:tr w:rsidR="000830E6" w:rsidRPr="000830E6" w:rsidTr="0099175D">
        <w:trPr>
          <w:trHeight w:val="551"/>
        </w:trPr>
        <w:tc>
          <w:tcPr>
            <w:tcW w:w="567" w:type="dxa"/>
          </w:tcPr>
          <w:p w:rsidR="000830E6" w:rsidRPr="000830E6" w:rsidRDefault="000830E6" w:rsidP="007A4470">
            <w:pPr>
              <w:spacing w:line="273" w:lineRule="exact"/>
              <w:ind w:left="115"/>
              <w:rPr>
                <w:rFonts w:ascii="Times New Roman" w:eastAsia="Times New Roman" w:hAnsi="Times New Roman" w:cs="Times New Roman"/>
                <w:b/>
                <w:sz w:val="28"/>
                <w:szCs w:val="28"/>
              </w:rPr>
            </w:pPr>
            <w:r w:rsidRPr="000830E6">
              <w:rPr>
                <w:rFonts w:ascii="Times New Roman" w:eastAsia="Times New Roman" w:hAnsi="Times New Roman" w:cs="Times New Roman"/>
                <w:b/>
                <w:spacing w:val="-10"/>
                <w:sz w:val="28"/>
                <w:szCs w:val="28"/>
              </w:rPr>
              <w:t>№</w:t>
            </w:r>
          </w:p>
        </w:tc>
        <w:tc>
          <w:tcPr>
            <w:tcW w:w="3261" w:type="dxa"/>
          </w:tcPr>
          <w:p w:rsidR="000830E6" w:rsidRPr="000C030B" w:rsidRDefault="000C030B" w:rsidP="00AC15A7">
            <w:pPr>
              <w:spacing w:before="2" w:line="257" w:lineRule="exact"/>
              <w:ind w:left="115"/>
              <w:jc w:val="center"/>
              <w:rPr>
                <w:rFonts w:ascii="Times New Roman" w:eastAsia="Times New Roman" w:hAnsi="Times New Roman" w:cs="Times New Roman"/>
                <w:b/>
                <w:spacing w:val="-2"/>
                <w:sz w:val="28"/>
                <w:szCs w:val="28"/>
              </w:rPr>
            </w:pPr>
            <w:r w:rsidRPr="000C030B">
              <w:rPr>
                <w:rFonts w:ascii="Times New Roman" w:eastAsia="Times New Roman" w:hAnsi="Times New Roman" w:cs="Times New Roman"/>
                <w:b/>
                <w:spacing w:val="-2"/>
                <w:sz w:val="28"/>
                <w:szCs w:val="28"/>
              </w:rPr>
              <w:t xml:space="preserve">Regulatory document </w:t>
            </w:r>
          </w:p>
        </w:tc>
        <w:tc>
          <w:tcPr>
            <w:tcW w:w="5670" w:type="dxa"/>
          </w:tcPr>
          <w:p w:rsidR="000830E6" w:rsidRPr="000830E6" w:rsidRDefault="00582DC0" w:rsidP="00AC15A7">
            <w:pPr>
              <w:spacing w:line="273" w:lineRule="exact"/>
              <w:ind w:left="115"/>
              <w:jc w:val="center"/>
              <w:rPr>
                <w:rFonts w:ascii="Times New Roman" w:eastAsia="Times New Roman" w:hAnsi="Times New Roman" w:cs="Times New Roman"/>
                <w:b/>
                <w:sz w:val="28"/>
                <w:szCs w:val="28"/>
              </w:rPr>
            </w:pPr>
            <w:r w:rsidRPr="00582DC0">
              <w:rPr>
                <w:rFonts w:ascii="Times New Roman" w:eastAsia="Times New Roman" w:hAnsi="Times New Roman" w:cs="Times New Roman"/>
                <w:b/>
                <w:spacing w:val="-2"/>
                <w:sz w:val="28"/>
                <w:szCs w:val="28"/>
              </w:rPr>
              <w:t>Description</w:t>
            </w:r>
          </w:p>
        </w:tc>
      </w:tr>
      <w:tr w:rsidR="000830E6" w:rsidRPr="000C74EA" w:rsidTr="0099175D">
        <w:trPr>
          <w:trHeight w:val="1104"/>
        </w:trPr>
        <w:tc>
          <w:tcPr>
            <w:tcW w:w="567" w:type="dxa"/>
          </w:tcPr>
          <w:p w:rsidR="000830E6" w:rsidRPr="000830E6" w:rsidRDefault="000830E6" w:rsidP="000830E6">
            <w:pPr>
              <w:spacing w:line="268" w:lineRule="exact"/>
              <w:ind w:right="172"/>
              <w:jc w:val="center"/>
              <w:rPr>
                <w:rFonts w:ascii="Times New Roman" w:eastAsia="Times New Roman" w:hAnsi="Times New Roman" w:cs="Times New Roman"/>
                <w:sz w:val="28"/>
                <w:szCs w:val="28"/>
              </w:rPr>
            </w:pPr>
            <w:r w:rsidRPr="000830E6">
              <w:rPr>
                <w:rFonts w:ascii="Times New Roman" w:eastAsia="Times New Roman" w:hAnsi="Times New Roman" w:cs="Times New Roman"/>
                <w:spacing w:val="-5"/>
                <w:sz w:val="28"/>
                <w:szCs w:val="28"/>
              </w:rPr>
              <w:t>1.</w:t>
            </w:r>
          </w:p>
        </w:tc>
        <w:tc>
          <w:tcPr>
            <w:tcW w:w="3261" w:type="dxa"/>
          </w:tcPr>
          <w:p w:rsidR="000830E6" w:rsidRPr="00615C04" w:rsidRDefault="000C030B" w:rsidP="007A4470">
            <w:pPr>
              <w:spacing w:line="237" w:lineRule="auto"/>
              <w:ind w:left="115"/>
              <w:rPr>
                <w:rFonts w:ascii="Times New Roman" w:eastAsia="Times New Roman" w:hAnsi="Times New Roman" w:cs="Times New Roman"/>
                <w:spacing w:val="-2"/>
                <w:sz w:val="28"/>
                <w:szCs w:val="28"/>
              </w:rPr>
            </w:pPr>
            <w:r w:rsidRPr="00615C04">
              <w:rPr>
                <w:rFonts w:ascii="Times New Roman" w:eastAsia="Times New Roman" w:hAnsi="Times New Roman" w:cs="Times New Roman"/>
                <w:spacing w:val="-2"/>
                <w:sz w:val="28"/>
                <w:szCs w:val="28"/>
              </w:rPr>
              <w:t>Constitution of the Republic of Kazakhstan</w:t>
            </w:r>
          </w:p>
        </w:tc>
        <w:tc>
          <w:tcPr>
            <w:tcW w:w="5670" w:type="dxa"/>
          </w:tcPr>
          <w:p w:rsidR="000830E6" w:rsidRPr="00615C04" w:rsidRDefault="000C74EA" w:rsidP="000830E6">
            <w:pPr>
              <w:tabs>
                <w:tab w:val="left" w:pos="1621"/>
                <w:tab w:val="left" w:pos="2465"/>
                <w:tab w:val="left" w:pos="2863"/>
                <w:tab w:val="left" w:pos="4000"/>
                <w:tab w:val="left" w:pos="4710"/>
              </w:tabs>
              <w:spacing w:line="242" w:lineRule="auto"/>
              <w:ind w:left="115" w:right="93"/>
              <w:jc w:val="both"/>
              <w:rPr>
                <w:rFonts w:ascii="Times New Roman" w:eastAsia="Times New Roman" w:hAnsi="Times New Roman" w:cs="Times New Roman"/>
                <w:spacing w:val="-2"/>
                <w:sz w:val="28"/>
                <w:szCs w:val="28"/>
              </w:rPr>
            </w:pPr>
            <w:r w:rsidRPr="00615C04">
              <w:rPr>
                <w:rFonts w:ascii="Times New Roman" w:eastAsia="Times New Roman" w:hAnsi="Times New Roman" w:cs="Times New Roman"/>
                <w:spacing w:val="-2"/>
                <w:sz w:val="28"/>
                <w:szCs w:val="28"/>
              </w:rPr>
              <w:t>The Constitution is the fundamental law that guarantees the rights and freedoms of all citizens of the Republic of Kazakhstan. In particular, it enshrines the right to equality and non-discrimination.</w:t>
            </w:r>
          </w:p>
        </w:tc>
      </w:tr>
      <w:tr w:rsidR="000830E6" w:rsidRPr="000C74EA" w:rsidTr="0099175D">
        <w:trPr>
          <w:trHeight w:val="824"/>
        </w:trPr>
        <w:tc>
          <w:tcPr>
            <w:tcW w:w="567" w:type="dxa"/>
            <w:tcBorders>
              <w:bottom w:val="single" w:sz="8" w:space="0" w:color="000000"/>
            </w:tcBorders>
          </w:tcPr>
          <w:p w:rsidR="000830E6" w:rsidRPr="000830E6" w:rsidRDefault="000830E6" w:rsidP="000830E6">
            <w:pPr>
              <w:spacing w:line="266" w:lineRule="exact"/>
              <w:ind w:right="172"/>
              <w:jc w:val="center"/>
              <w:rPr>
                <w:rFonts w:ascii="Times New Roman" w:eastAsia="Times New Roman" w:hAnsi="Times New Roman" w:cs="Times New Roman"/>
                <w:sz w:val="28"/>
                <w:szCs w:val="28"/>
              </w:rPr>
            </w:pPr>
            <w:r w:rsidRPr="000830E6">
              <w:rPr>
                <w:rFonts w:ascii="Times New Roman" w:eastAsia="Times New Roman" w:hAnsi="Times New Roman" w:cs="Times New Roman"/>
                <w:spacing w:val="-5"/>
                <w:sz w:val="28"/>
                <w:szCs w:val="28"/>
              </w:rPr>
              <w:t>2.</w:t>
            </w:r>
          </w:p>
        </w:tc>
        <w:tc>
          <w:tcPr>
            <w:tcW w:w="3261" w:type="dxa"/>
            <w:tcBorders>
              <w:bottom w:val="single" w:sz="8" w:space="0" w:color="000000"/>
            </w:tcBorders>
          </w:tcPr>
          <w:p w:rsidR="000830E6" w:rsidRPr="00615C04" w:rsidRDefault="000C030B" w:rsidP="007A4470">
            <w:pPr>
              <w:spacing w:line="237" w:lineRule="auto"/>
              <w:ind w:left="115"/>
              <w:rPr>
                <w:rFonts w:ascii="Times New Roman" w:eastAsia="Times New Roman" w:hAnsi="Times New Roman" w:cs="Times New Roman"/>
                <w:spacing w:val="-2"/>
                <w:sz w:val="28"/>
                <w:szCs w:val="28"/>
              </w:rPr>
            </w:pPr>
            <w:r w:rsidRPr="00615C04">
              <w:rPr>
                <w:rFonts w:ascii="Times New Roman" w:eastAsia="Times New Roman" w:hAnsi="Times New Roman" w:cs="Times New Roman"/>
                <w:spacing w:val="-2"/>
                <w:sz w:val="28"/>
                <w:szCs w:val="28"/>
              </w:rPr>
              <w:t>Labor Code of the Republic of Kazakhstan</w:t>
            </w:r>
          </w:p>
        </w:tc>
        <w:tc>
          <w:tcPr>
            <w:tcW w:w="5670" w:type="dxa"/>
            <w:tcBorders>
              <w:bottom w:val="single" w:sz="8" w:space="0" w:color="000000"/>
            </w:tcBorders>
          </w:tcPr>
          <w:p w:rsidR="000830E6" w:rsidRPr="00615C04" w:rsidRDefault="000C74EA" w:rsidP="000830E6">
            <w:pPr>
              <w:tabs>
                <w:tab w:val="left" w:pos="1311"/>
                <w:tab w:val="left" w:pos="2203"/>
                <w:tab w:val="left" w:pos="3548"/>
                <w:tab w:val="left" w:pos="4321"/>
              </w:tabs>
              <w:spacing w:line="265" w:lineRule="exact"/>
              <w:ind w:left="129"/>
              <w:jc w:val="both"/>
              <w:rPr>
                <w:rFonts w:ascii="Times New Roman" w:eastAsia="Times New Roman" w:hAnsi="Times New Roman" w:cs="Times New Roman"/>
                <w:spacing w:val="-2"/>
                <w:sz w:val="28"/>
                <w:szCs w:val="28"/>
              </w:rPr>
            </w:pPr>
            <w:r w:rsidRPr="00615C04">
              <w:rPr>
                <w:rFonts w:ascii="Times New Roman" w:eastAsia="Times New Roman" w:hAnsi="Times New Roman" w:cs="Times New Roman"/>
                <w:spacing w:val="-2"/>
                <w:sz w:val="28"/>
                <w:szCs w:val="28"/>
              </w:rPr>
              <w:t>The Labor Code regulates the rights of workers, including protection from discrimination based on age, gender, race, disability, and other grounds.</w:t>
            </w:r>
          </w:p>
        </w:tc>
      </w:tr>
      <w:tr w:rsidR="00582DC0" w:rsidRPr="000C74EA" w:rsidTr="0099175D">
        <w:trPr>
          <w:trHeight w:val="1382"/>
        </w:trPr>
        <w:tc>
          <w:tcPr>
            <w:tcW w:w="567" w:type="dxa"/>
            <w:tcBorders>
              <w:top w:val="single" w:sz="8" w:space="0" w:color="000000"/>
            </w:tcBorders>
          </w:tcPr>
          <w:p w:rsidR="00582DC0" w:rsidRPr="000830E6" w:rsidRDefault="00582DC0" w:rsidP="00582DC0">
            <w:pPr>
              <w:spacing w:line="268" w:lineRule="exact"/>
              <w:ind w:right="187"/>
              <w:jc w:val="center"/>
              <w:rPr>
                <w:rFonts w:ascii="Times New Roman" w:eastAsia="Times New Roman" w:hAnsi="Times New Roman" w:cs="Times New Roman"/>
                <w:sz w:val="28"/>
                <w:szCs w:val="28"/>
              </w:rPr>
            </w:pPr>
            <w:r w:rsidRPr="000830E6">
              <w:rPr>
                <w:rFonts w:ascii="Times New Roman" w:eastAsia="Times New Roman" w:hAnsi="Times New Roman" w:cs="Times New Roman"/>
                <w:spacing w:val="-5"/>
                <w:sz w:val="28"/>
                <w:szCs w:val="28"/>
              </w:rPr>
              <w:t>3.</w:t>
            </w:r>
          </w:p>
        </w:tc>
        <w:tc>
          <w:tcPr>
            <w:tcW w:w="3261" w:type="dxa"/>
            <w:tcBorders>
              <w:top w:val="single" w:sz="8" w:space="0" w:color="000000"/>
            </w:tcBorders>
            <w:shd w:val="clear" w:color="auto" w:fill="auto"/>
          </w:tcPr>
          <w:p w:rsidR="00582DC0" w:rsidRPr="000C74EA" w:rsidRDefault="00582DC0" w:rsidP="00582DC0">
            <w:pPr>
              <w:shd w:val="clear" w:color="auto" w:fill="F4F5F6"/>
              <w:ind w:left="144" w:right="142"/>
              <w:outlineLvl w:val="0"/>
              <w:rPr>
                <w:rFonts w:ascii="Times New Roman" w:eastAsia="Times New Roman" w:hAnsi="Times New Roman" w:cs="Times New Roman"/>
                <w:spacing w:val="-2"/>
                <w:sz w:val="28"/>
                <w:szCs w:val="28"/>
              </w:rPr>
            </w:pPr>
            <w:r w:rsidRPr="000C74EA">
              <w:rPr>
                <w:rFonts w:ascii="Times New Roman" w:eastAsia="Times New Roman" w:hAnsi="Times New Roman" w:cs="Times New Roman"/>
                <w:spacing w:val="-2"/>
                <w:sz w:val="28"/>
                <w:szCs w:val="28"/>
              </w:rPr>
              <w:t>Social Code of the Republic of Kazakhstan</w:t>
            </w:r>
          </w:p>
        </w:tc>
        <w:tc>
          <w:tcPr>
            <w:tcW w:w="5670" w:type="dxa"/>
            <w:tcBorders>
              <w:top w:val="single" w:sz="8" w:space="0" w:color="000000"/>
            </w:tcBorders>
          </w:tcPr>
          <w:p w:rsidR="00582DC0" w:rsidRPr="000C74EA" w:rsidRDefault="00582DC0" w:rsidP="00582DC0">
            <w:pPr>
              <w:ind w:left="141" w:right="143"/>
              <w:jc w:val="both"/>
              <w:rPr>
                <w:rFonts w:ascii="Times New Roman" w:eastAsia="Times New Roman" w:hAnsi="Times New Roman" w:cs="Times New Roman"/>
                <w:sz w:val="28"/>
                <w:szCs w:val="28"/>
              </w:rPr>
            </w:pPr>
            <w:r w:rsidRPr="000C74EA">
              <w:rPr>
                <w:rFonts w:ascii="Times New Roman" w:eastAsia="Times New Roman" w:hAnsi="Times New Roman" w:cs="Times New Roman"/>
                <w:kern w:val="36"/>
                <w:sz w:val="28"/>
                <w:szCs w:val="28"/>
                <w:lang w:eastAsia="ru-RU"/>
              </w:rPr>
              <w:t>The Social Code includes the republic's legislation on social protection, the principles of state policy in the sphere of social protection, equality and the inadmissibility of limiting the rights of man and citizen in the sphere of social protection, solidarity and collective responsibility of the state, employers and citizens in the social security system.</w:t>
            </w:r>
          </w:p>
        </w:tc>
      </w:tr>
      <w:tr w:rsidR="00582DC0" w:rsidRPr="000C74EA" w:rsidTr="0099175D">
        <w:trPr>
          <w:trHeight w:val="416"/>
        </w:trPr>
        <w:tc>
          <w:tcPr>
            <w:tcW w:w="567" w:type="dxa"/>
          </w:tcPr>
          <w:p w:rsidR="00582DC0" w:rsidRPr="000830E6" w:rsidRDefault="00582DC0" w:rsidP="00582DC0">
            <w:pPr>
              <w:pStyle w:val="TableParagraph"/>
              <w:spacing w:line="268" w:lineRule="exact"/>
              <w:ind w:left="475" w:hanging="333"/>
              <w:rPr>
                <w:sz w:val="28"/>
                <w:szCs w:val="28"/>
              </w:rPr>
            </w:pPr>
            <w:r w:rsidRPr="000830E6">
              <w:rPr>
                <w:spacing w:val="-5"/>
                <w:sz w:val="28"/>
                <w:szCs w:val="28"/>
              </w:rPr>
              <w:t>4.</w:t>
            </w:r>
          </w:p>
        </w:tc>
        <w:tc>
          <w:tcPr>
            <w:tcW w:w="3261" w:type="dxa"/>
          </w:tcPr>
          <w:p w:rsidR="00582DC0" w:rsidRPr="00582DC0" w:rsidRDefault="00582DC0" w:rsidP="00582DC0">
            <w:pPr>
              <w:pStyle w:val="1"/>
              <w:shd w:val="clear" w:color="auto" w:fill="F4F5F6"/>
              <w:spacing w:before="0"/>
              <w:ind w:left="144" w:right="142"/>
              <w:outlineLvl w:val="0"/>
              <w:rPr>
                <w:rFonts w:ascii="Times New Roman" w:eastAsia="Times New Roman" w:hAnsi="Times New Roman" w:cs="Times New Roman"/>
                <w:b w:val="0"/>
                <w:bCs w:val="0"/>
                <w:color w:val="auto"/>
                <w:spacing w:val="-2"/>
              </w:rPr>
            </w:pPr>
            <w:r w:rsidRPr="00582DC0">
              <w:rPr>
                <w:rFonts w:ascii="Times New Roman" w:eastAsia="Times New Roman" w:hAnsi="Times New Roman" w:cs="Times New Roman"/>
                <w:b w:val="0"/>
                <w:bCs w:val="0"/>
                <w:color w:val="auto"/>
                <w:spacing w:val="-2"/>
              </w:rPr>
              <w:t>Law of the Republic of Kazakhstan "On State Guarantees of Equal Rights and Equal Opportunities for Men and Women"</w:t>
            </w:r>
          </w:p>
        </w:tc>
        <w:tc>
          <w:tcPr>
            <w:tcW w:w="5670" w:type="dxa"/>
          </w:tcPr>
          <w:p w:rsidR="00582DC0" w:rsidRPr="000C74EA" w:rsidRDefault="00582DC0" w:rsidP="00582DC0">
            <w:pPr>
              <w:pStyle w:val="TableParagraph"/>
              <w:ind w:right="97"/>
              <w:jc w:val="both"/>
              <w:rPr>
                <w:sz w:val="28"/>
                <w:szCs w:val="28"/>
                <w:highlight w:val="green"/>
                <w:lang w:val="en-US"/>
              </w:rPr>
            </w:pPr>
            <w:r w:rsidRPr="000C74EA">
              <w:rPr>
                <w:sz w:val="28"/>
                <w:szCs w:val="28"/>
                <w:shd w:val="clear" w:color="auto" w:fill="F4F5F6"/>
                <w:lang w:val="en-US"/>
              </w:rPr>
              <w:t>The law regulates public relations in the area of ​​ensuring state guarantees of equal rights and equal opportunities for men and women and establishes the basic principles and norms concerning the creation of conditions for gender equality in all spheres of state and public life.</w:t>
            </w:r>
          </w:p>
        </w:tc>
      </w:tr>
      <w:tr w:rsidR="00582DC0" w:rsidRPr="000C74EA" w:rsidTr="0099175D">
        <w:trPr>
          <w:trHeight w:val="1104"/>
        </w:trPr>
        <w:tc>
          <w:tcPr>
            <w:tcW w:w="567" w:type="dxa"/>
          </w:tcPr>
          <w:p w:rsidR="00582DC0" w:rsidRPr="000830E6" w:rsidRDefault="00582DC0" w:rsidP="00582DC0">
            <w:pPr>
              <w:pStyle w:val="TableParagraph"/>
              <w:spacing w:line="268" w:lineRule="exact"/>
              <w:ind w:left="475" w:hanging="333"/>
              <w:rPr>
                <w:sz w:val="28"/>
                <w:szCs w:val="28"/>
              </w:rPr>
            </w:pPr>
            <w:r w:rsidRPr="000830E6">
              <w:rPr>
                <w:spacing w:val="-5"/>
                <w:sz w:val="28"/>
                <w:szCs w:val="28"/>
              </w:rPr>
              <w:t>5.</w:t>
            </w:r>
          </w:p>
        </w:tc>
        <w:tc>
          <w:tcPr>
            <w:tcW w:w="3261" w:type="dxa"/>
          </w:tcPr>
          <w:p w:rsidR="00582DC0" w:rsidRPr="00615C04" w:rsidRDefault="00582DC0" w:rsidP="00582DC0">
            <w:pPr>
              <w:pStyle w:val="TableParagraph"/>
              <w:spacing w:line="274" w:lineRule="exact"/>
              <w:rPr>
                <w:spacing w:val="-2"/>
                <w:sz w:val="28"/>
                <w:szCs w:val="28"/>
                <w:lang w:val="en-US"/>
              </w:rPr>
            </w:pPr>
            <w:r w:rsidRPr="00615C04">
              <w:rPr>
                <w:spacing w:val="-2"/>
                <w:sz w:val="28"/>
                <w:szCs w:val="28"/>
                <w:lang w:val="en-US"/>
              </w:rPr>
              <w:t>Law of the Republic of Kazakhstan "On the Legal Status of Foreigners"</w:t>
            </w:r>
          </w:p>
        </w:tc>
        <w:tc>
          <w:tcPr>
            <w:tcW w:w="5670" w:type="dxa"/>
          </w:tcPr>
          <w:p w:rsidR="00582DC0" w:rsidRPr="000C74EA" w:rsidRDefault="00582DC0" w:rsidP="00582DC0">
            <w:pPr>
              <w:pStyle w:val="TableParagraph"/>
              <w:ind w:right="90"/>
              <w:jc w:val="both"/>
              <w:rPr>
                <w:sz w:val="28"/>
                <w:szCs w:val="28"/>
                <w:lang w:val="en-US"/>
              </w:rPr>
            </w:pPr>
            <w:r w:rsidRPr="000C74EA">
              <w:rPr>
                <w:sz w:val="28"/>
                <w:szCs w:val="28"/>
                <w:lang w:val="en-US"/>
              </w:rPr>
              <w:t>This law ensures the protection of the rights and legitimate interests of foreigners in the Republic of Kazakhstan, including access to educational services.</w:t>
            </w:r>
          </w:p>
        </w:tc>
      </w:tr>
      <w:tr w:rsidR="00582DC0" w:rsidRPr="000C74EA" w:rsidTr="0099175D">
        <w:trPr>
          <w:trHeight w:val="830"/>
        </w:trPr>
        <w:tc>
          <w:tcPr>
            <w:tcW w:w="567" w:type="dxa"/>
          </w:tcPr>
          <w:p w:rsidR="00582DC0" w:rsidRPr="000830E6" w:rsidRDefault="00582DC0" w:rsidP="00582DC0">
            <w:pPr>
              <w:pStyle w:val="TableParagraph"/>
              <w:spacing w:line="268" w:lineRule="exact"/>
              <w:ind w:left="475" w:hanging="333"/>
              <w:rPr>
                <w:sz w:val="28"/>
                <w:szCs w:val="28"/>
              </w:rPr>
            </w:pPr>
            <w:r w:rsidRPr="000830E6">
              <w:rPr>
                <w:spacing w:val="-5"/>
                <w:sz w:val="28"/>
                <w:szCs w:val="28"/>
              </w:rPr>
              <w:t>6.</w:t>
            </w:r>
          </w:p>
        </w:tc>
        <w:tc>
          <w:tcPr>
            <w:tcW w:w="3261" w:type="dxa"/>
          </w:tcPr>
          <w:p w:rsidR="00582DC0" w:rsidRPr="00615C04" w:rsidRDefault="00582DC0" w:rsidP="00582DC0">
            <w:pPr>
              <w:pStyle w:val="TableParagraph"/>
              <w:spacing w:line="242" w:lineRule="auto"/>
              <w:ind w:right="215"/>
              <w:rPr>
                <w:spacing w:val="-2"/>
                <w:sz w:val="28"/>
                <w:szCs w:val="28"/>
                <w:lang w:val="en-US"/>
              </w:rPr>
            </w:pPr>
            <w:r w:rsidRPr="00615C04">
              <w:rPr>
                <w:spacing w:val="-2"/>
                <w:sz w:val="28"/>
                <w:szCs w:val="28"/>
                <w:lang w:val="en-US"/>
              </w:rPr>
              <w:t>UN Convention on the Rights of Persons with Disabilities</w:t>
            </w:r>
          </w:p>
        </w:tc>
        <w:tc>
          <w:tcPr>
            <w:tcW w:w="5670" w:type="dxa"/>
          </w:tcPr>
          <w:p w:rsidR="00582DC0" w:rsidRPr="000C74EA" w:rsidRDefault="00582DC0" w:rsidP="00582DC0">
            <w:pPr>
              <w:pStyle w:val="TableParagraph"/>
              <w:spacing w:line="237" w:lineRule="auto"/>
              <w:jc w:val="both"/>
              <w:rPr>
                <w:sz w:val="28"/>
                <w:szCs w:val="28"/>
                <w:lang w:val="en-US"/>
              </w:rPr>
            </w:pPr>
            <w:r w:rsidRPr="000C74EA">
              <w:rPr>
                <w:sz w:val="28"/>
                <w:szCs w:val="28"/>
                <w:lang w:val="en-US"/>
              </w:rPr>
              <w:t>Kazakhstan is a party to this international convention, which guarantees the rights of people with disabilities, including access to education.</w:t>
            </w:r>
          </w:p>
        </w:tc>
      </w:tr>
      <w:tr w:rsidR="00582DC0" w:rsidRPr="000C74EA" w:rsidTr="0099175D">
        <w:trPr>
          <w:trHeight w:val="1103"/>
        </w:trPr>
        <w:tc>
          <w:tcPr>
            <w:tcW w:w="567" w:type="dxa"/>
          </w:tcPr>
          <w:p w:rsidR="00582DC0" w:rsidRPr="000830E6" w:rsidRDefault="00582DC0" w:rsidP="00582DC0">
            <w:pPr>
              <w:pStyle w:val="TableParagraph"/>
              <w:spacing w:line="268" w:lineRule="exact"/>
              <w:ind w:left="475" w:hanging="333"/>
              <w:rPr>
                <w:sz w:val="28"/>
                <w:szCs w:val="28"/>
              </w:rPr>
            </w:pPr>
            <w:r w:rsidRPr="000830E6">
              <w:rPr>
                <w:spacing w:val="-5"/>
                <w:sz w:val="28"/>
                <w:szCs w:val="28"/>
              </w:rPr>
              <w:t>7.</w:t>
            </w:r>
          </w:p>
        </w:tc>
        <w:tc>
          <w:tcPr>
            <w:tcW w:w="3261" w:type="dxa"/>
          </w:tcPr>
          <w:p w:rsidR="00582DC0" w:rsidRPr="00615C04" w:rsidRDefault="00582DC0" w:rsidP="00582DC0">
            <w:pPr>
              <w:pStyle w:val="TableParagraph"/>
              <w:spacing w:line="264" w:lineRule="exact"/>
              <w:rPr>
                <w:spacing w:val="-2"/>
                <w:sz w:val="28"/>
                <w:szCs w:val="28"/>
                <w:lang w:val="en-US"/>
              </w:rPr>
            </w:pPr>
            <w:r w:rsidRPr="00615C04">
              <w:rPr>
                <w:spacing w:val="-2"/>
                <w:sz w:val="28"/>
                <w:szCs w:val="28"/>
                <w:lang w:val="en-US"/>
              </w:rPr>
              <w:t>International Convention on the Elimination of All Forms of Racial Discrimination</w:t>
            </w:r>
          </w:p>
        </w:tc>
        <w:tc>
          <w:tcPr>
            <w:tcW w:w="5670" w:type="dxa"/>
          </w:tcPr>
          <w:p w:rsidR="00582DC0" w:rsidRPr="000C74EA" w:rsidRDefault="00582DC0" w:rsidP="00582DC0">
            <w:pPr>
              <w:pStyle w:val="TableParagraph"/>
              <w:ind w:right="96"/>
              <w:jc w:val="both"/>
              <w:rPr>
                <w:sz w:val="28"/>
                <w:szCs w:val="28"/>
                <w:lang w:val="en-US"/>
              </w:rPr>
            </w:pPr>
            <w:r w:rsidRPr="000C74EA">
              <w:rPr>
                <w:sz w:val="28"/>
                <w:szCs w:val="28"/>
                <w:lang w:val="en-US"/>
              </w:rPr>
              <w:t xml:space="preserve">This international convention defines measures against discrimination based on race, </w:t>
            </w:r>
            <w:proofErr w:type="spellStart"/>
            <w:r w:rsidRPr="000C74EA">
              <w:rPr>
                <w:sz w:val="28"/>
                <w:szCs w:val="28"/>
                <w:lang w:val="en-US"/>
              </w:rPr>
              <w:t>colour</w:t>
            </w:r>
            <w:proofErr w:type="spellEnd"/>
            <w:r w:rsidRPr="000C74EA">
              <w:rPr>
                <w:sz w:val="28"/>
                <w:szCs w:val="28"/>
                <w:lang w:val="en-US"/>
              </w:rPr>
              <w:t>, national or ethnic origin.</w:t>
            </w:r>
          </w:p>
        </w:tc>
      </w:tr>
      <w:tr w:rsidR="00582DC0" w:rsidRPr="000C74EA" w:rsidTr="0099175D">
        <w:trPr>
          <w:trHeight w:val="1104"/>
        </w:trPr>
        <w:tc>
          <w:tcPr>
            <w:tcW w:w="567" w:type="dxa"/>
          </w:tcPr>
          <w:p w:rsidR="00582DC0" w:rsidRPr="000830E6" w:rsidRDefault="00582DC0" w:rsidP="00582DC0">
            <w:pPr>
              <w:pStyle w:val="TableParagraph"/>
              <w:spacing w:line="268" w:lineRule="exact"/>
              <w:ind w:left="475" w:hanging="333"/>
              <w:rPr>
                <w:sz w:val="28"/>
                <w:szCs w:val="28"/>
              </w:rPr>
            </w:pPr>
            <w:r w:rsidRPr="000830E6">
              <w:rPr>
                <w:spacing w:val="-5"/>
                <w:sz w:val="28"/>
                <w:szCs w:val="28"/>
              </w:rPr>
              <w:t>8.</w:t>
            </w:r>
          </w:p>
        </w:tc>
        <w:tc>
          <w:tcPr>
            <w:tcW w:w="3261" w:type="dxa"/>
          </w:tcPr>
          <w:p w:rsidR="00582DC0" w:rsidRPr="00615C04" w:rsidRDefault="00582DC0" w:rsidP="00582DC0">
            <w:pPr>
              <w:pStyle w:val="TableParagraph"/>
              <w:spacing w:line="237" w:lineRule="auto"/>
              <w:rPr>
                <w:spacing w:val="-2"/>
                <w:sz w:val="28"/>
                <w:szCs w:val="28"/>
                <w:lang w:val="en-US"/>
              </w:rPr>
            </w:pPr>
            <w:r w:rsidRPr="00615C04">
              <w:rPr>
                <w:spacing w:val="-2"/>
                <w:sz w:val="28"/>
                <w:szCs w:val="28"/>
                <w:lang w:val="en-US"/>
              </w:rPr>
              <w:t>Universal Declaration of Human Rights</w:t>
            </w:r>
          </w:p>
        </w:tc>
        <w:tc>
          <w:tcPr>
            <w:tcW w:w="5670" w:type="dxa"/>
          </w:tcPr>
          <w:p w:rsidR="00582DC0" w:rsidRPr="000C74EA" w:rsidRDefault="00582DC0" w:rsidP="00582DC0">
            <w:pPr>
              <w:pStyle w:val="TableParagraph"/>
              <w:spacing w:line="242" w:lineRule="auto"/>
              <w:jc w:val="both"/>
              <w:rPr>
                <w:sz w:val="28"/>
                <w:szCs w:val="28"/>
                <w:lang w:val="en-US"/>
              </w:rPr>
            </w:pPr>
            <w:r w:rsidRPr="000C74EA">
              <w:rPr>
                <w:spacing w:val="-2"/>
                <w:sz w:val="28"/>
                <w:szCs w:val="28"/>
                <w:lang w:val="en-US"/>
              </w:rPr>
              <w:t>The Universal Declaration of Human Rights, adopted by the UN, guarantees the rights and freedoms of every person without distinction as to race, sex, age, disability or other characteristics.</w:t>
            </w:r>
          </w:p>
        </w:tc>
      </w:tr>
      <w:tr w:rsidR="00582DC0" w:rsidRPr="00E52743" w:rsidTr="0099175D">
        <w:trPr>
          <w:trHeight w:val="1655"/>
        </w:trPr>
        <w:tc>
          <w:tcPr>
            <w:tcW w:w="567" w:type="dxa"/>
          </w:tcPr>
          <w:p w:rsidR="00582DC0" w:rsidRPr="000830E6" w:rsidRDefault="00582DC0" w:rsidP="00582DC0">
            <w:pPr>
              <w:pStyle w:val="TableParagraph"/>
              <w:spacing w:line="266" w:lineRule="exact"/>
              <w:ind w:left="475" w:hanging="333"/>
              <w:rPr>
                <w:sz w:val="28"/>
                <w:szCs w:val="28"/>
              </w:rPr>
            </w:pPr>
            <w:r w:rsidRPr="000830E6">
              <w:rPr>
                <w:spacing w:val="-5"/>
                <w:sz w:val="28"/>
                <w:szCs w:val="28"/>
              </w:rPr>
              <w:lastRenderedPageBreak/>
              <w:t>9.</w:t>
            </w:r>
          </w:p>
        </w:tc>
        <w:tc>
          <w:tcPr>
            <w:tcW w:w="3261" w:type="dxa"/>
          </w:tcPr>
          <w:p w:rsidR="00582DC0" w:rsidRPr="00615C04" w:rsidRDefault="00582DC0" w:rsidP="00582DC0">
            <w:pPr>
              <w:pStyle w:val="TableParagraph"/>
              <w:ind w:right="169"/>
              <w:rPr>
                <w:spacing w:val="-2"/>
                <w:sz w:val="28"/>
                <w:szCs w:val="28"/>
                <w:lang w:val="en-US"/>
              </w:rPr>
            </w:pPr>
            <w:r w:rsidRPr="00615C04">
              <w:rPr>
                <w:spacing w:val="-2"/>
                <w:sz w:val="28"/>
                <w:szCs w:val="28"/>
                <w:lang w:val="en-US"/>
              </w:rPr>
              <w:t xml:space="preserve">Internal regulations of the M. </w:t>
            </w:r>
            <w:proofErr w:type="spellStart"/>
            <w:r w:rsidRPr="00615C04">
              <w:rPr>
                <w:spacing w:val="-2"/>
                <w:sz w:val="28"/>
                <w:szCs w:val="28"/>
                <w:lang w:val="en-US"/>
              </w:rPr>
              <w:t>Auezov</w:t>
            </w:r>
            <w:proofErr w:type="spellEnd"/>
            <w:r w:rsidRPr="00615C04">
              <w:rPr>
                <w:spacing w:val="-2"/>
                <w:sz w:val="28"/>
                <w:szCs w:val="28"/>
                <w:lang w:val="en-US"/>
              </w:rPr>
              <w:t xml:space="preserve"> South Kazakhstan State University</w:t>
            </w:r>
          </w:p>
        </w:tc>
        <w:tc>
          <w:tcPr>
            <w:tcW w:w="5670" w:type="dxa"/>
          </w:tcPr>
          <w:p w:rsidR="00582DC0" w:rsidRPr="00E52743" w:rsidRDefault="00582DC0" w:rsidP="00582DC0">
            <w:pPr>
              <w:pStyle w:val="TableParagraph"/>
              <w:ind w:right="90"/>
              <w:jc w:val="both"/>
              <w:rPr>
                <w:sz w:val="28"/>
                <w:szCs w:val="28"/>
                <w:lang w:val="en-US"/>
              </w:rPr>
            </w:pPr>
            <w:r w:rsidRPr="00E52743">
              <w:rPr>
                <w:sz w:val="28"/>
                <w:szCs w:val="28"/>
                <w:lang w:val="en-US"/>
              </w:rPr>
              <w:t>The university's internal policies and guidelines ensure fair and equal conditions for staff, students, and other participants in the educational process. These documents support the university's commitment to inclusivity and equal opportunity.</w:t>
            </w:r>
          </w:p>
        </w:tc>
      </w:tr>
      <w:tr w:rsidR="00582DC0" w:rsidRPr="00E52743" w:rsidTr="0099175D">
        <w:trPr>
          <w:trHeight w:val="1655"/>
        </w:trPr>
        <w:tc>
          <w:tcPr>
            <w:tcW w:w="567" w:type="dxa"/>
          </w:tcPr>
          <w:p w:rsidR="00582DC0" w:rsidRPr="000830E6" w:rsidRDefault="00582DC0" w:rsidP="00582DC0">
            <w:pPr>
              <w:pStyle w:val="TableParagraph"/>
              <w:spacing w:line="268" w:lineRule="exact"/>
              <w:ind w:left="475" w:hanging="333"/>
              <w:rPr>
                <w:sz w:val="28"/>
                <w:szCs w:val="28"/>
              </w:rPr>
            </w:pPr>
            <w:r w:rsidRPr="000830E6">
              <w:rPr>
                <w:spacing w:val="-5"/>
                <w:sz w:val="28"/>
                <w:szCs w:val="28"/>
              </w:rPr>
              <w:t>10.</w:t>
            </w:r>
          </w:p>
        </w:tc>
        <w:tc>
          <w:tcPr>
            <w:tcW w:w="3261" w:type="dxa"/>
          </w:tcPr>
          <w:p w:rsidR="00582DC0" w:rsidRPr="000C74EA" w:rsidRDefault="00582DC0" w:rsidP="00582DC0">
            <w:pPr>
              <w:pStyle w:val="TableParagraph"/>
              <w:spacing w:line="237" w:lineRule="auto"/>
              <w:rPr>
                <w:spacing w:val="-2"/>
                <w:sz w:val="28"/>
                <w:szCs w:val="28"/>
              </w:rPr>
            </w:pPr>
            <w:proofErr w:type="spellStart"/>
            <w:r w:rsidRPr="000C74EA">
              <w:rPr>
                <w:spacing w:val="-2"/>
                <w:sz w:val="28"/>
                <w:szCs w:val="28"/>
              </w:rPr>
              <w:t>Sustainable</w:t>
            </w:r>
            <w:proofErr w:type="spellEnd"/>
            <w:r w:rsidRPr="000C74EA">
              <w:rPr>
                <w:spacing w:val="-2"/>
                <w:sz w:val="28"/>
                <w:szCs w:val="28"/>
              </w:rPr>
              <w:t xml:space="preserve"> </w:t>
            </w:r>
            <w:proofErr w:type="spellStart"/>
            <w:r w:rsidRPr="000C74EA">
              <w:rPr>
                <w:spacing w:val="-2"/>
                <w:sz w:val="28"/>
                <w:szCs w:val="28"/>
              </w:rPr>
              <w:t>Development</w:t>
            </w:r>
            <w:proofErr w:type="spellEnd"/>
            <w:r w:rsidRPr="000C74EA">
              <w:rPr>
                <w:spacing w:val="-2"/>
                <w:sz w:val="28"/>
                <w:szCs w:val="28"/>
              </w:rPr>
              <w:t xml:space="preserve"> </w:t>
            </w:r>
            <w:proofErr w:type="spellStart"/>
            <w:r w:rsidRPr="000C74EA">
              <w:rPr>
                <w:spacing w:val="-2"/>
                <w:sz w:val="28"/>
                <w:szCs w:val="28"/>
              </w:rPr>
              <w:t>Policy</w:t>
            </w:r>
            <w:proofErr w:type="spellEnd"/>
          </w:p>
        </w:tc>
        <w:tc>
          <w:tcPr>
            <w:tcW w:w="5670" w:type="dxa"/>
          </w:tcPr>
          <w:p w:rsidR="00582DC0" w:rsidRPr="00E52743" w:rsidRDefault="00582DC0" w:rsidP="00582DC0">
            <w:pPr>
              <w:pStyle w:val="TableParagraph"/>
              <w:ind w:right="93"/>
              <w:jc w:val="both"/>
              <w:rPr>
                <w:sz w:val="28"/>
                <w:szCs w:val="28"/>
                <w:lang w:val="en-US"/>
              </w:rPr>
            </w:pPr>
            <w:r w:rsidRPr="00E52743">
              <w:rPr>
                <w:sz w:val="28"/>
                <w:szCs w:val="28"/>
                <w:lang w:val="en-US"/>
              </w:rPr>
              <w:t>A document outlining strategic goals and principles in the area of ​​sustainable development, including environmental protection, social responsibility and efficient use of resources to ensure long-term economic and environmental stability.</w:t>
            </w:r>
          </w:p>
        </w:tc>
      </w:tr>
    </w:tbl>
    <w:p w:rsidR="00FF1B55" w:rsidRPr="00E52743" w:rsidRDefault="00FF1B55" w:rsidP="00FF1B55">
      <w:pPr>
        <w:widowControl w:val="0"/>
        <w:tabs>
          <w:tab w:val="left" w:pos="861"/>
        </w:tabs>
        <w:autoSpaceDE w:val="0"/>
        <w:autoSpaceDN w:val="0"/>
        <w:spacing w:after="0" w:line="279" w:lineRule="exact"/>
        <w:rPr>
          <w:rFonts w:ascii="Times New Roman" w:hAnsi="Times New Roman" w:cs="Times New Roman"/>
          <w:b/>
          <w:bCs/>
          <w:sz w:val="28"/>
          <w:szCs w:val="28"/>
        </w:rPr>
      </w:pPr>
    </w:p>
    <w:p w:rsidR="00F6082D" w:rsidRPr="00E52743"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E52743">
        <w:rPr>
          <w:rFonts w:ascii="Times New Roman" w:eastAsia="Times New Roman" w:hAnsi="Times New Roman" w:cs="Times New Roman"/>
          <w:b/>
          <w:bCs/>
          <w:sz w:val="28"/>
          <w:szCs w:val="28"/>
        </w:rPr>
        <w:t xml:space="preserve">4. </w:t>
      </w:r>
      <w:r w:rsidR="00E52743" w:rsidRPr="00E52743">
        <w:rPr>
          <w:rFonts w:ascii="Times New Roman" w:eastAsia="Times New Roman" w:hAnsi="Times New Roman" w:cs="Times New Roman"/>
          <w:b/>
          <w:bCs/>
          <w:sz w:val="28"/>
          <w:szCs w:val="28"/>
        </w:rPr>
        <w:t>Main directions and implementation measures</w:t>
      </w:r>
    </w:p>
    <w:p w:rsidR="00F6082D" w:rsidRPr="00E52743"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E52743">
        <w:rPr>
          <w:rFonts w:ascii="Times New Roman" w:eastAsia="Times New Roman" w:hAnsi="Times New Roman" w:cs="Times New Roman"/>
          <w:b/>
          <w:bCs/>
          <w:sz w:val="28"/>
          <w:szCs w:val="28"/>
        </w:rPr>
        <w:t xml:space="preserve">4.1. </w:t>
      </w:r>
      <w:r w:rsidR="00E52743" w:rsidRPr="00E52743">
        <w:rPr>
          <w:rFonts w:ascii="Times New Roman" w:eastAsia="Times New Roman" w:hAnsi="Times New Roman" w:cs="Times New Roman"/>
          <w:b/>
          <w:bCs/>
          <w:sz w:val="28"/>
          <w:szCs w:val="28"/>
        </w:rPr>
        <w:t>Management and institutional policy</w:t>
      </w:r>
    </w:p>
    <w:p w:rsidR="00E52743" w:rsidRPr="00E06796" w:rsidRDefault="00E52743" w:rsidP="00E06796">
      <w:pPr>
        <w:pStyle w:val="ae"/>
        <w:numPr>
          <w:ilvl w:val="1"/>
          <w:numId w:val="26"/>
        </w:numPr>
        <w:spacing w:before="100" w:beforeAutospacing="1" w:after="100" w:afterAutospacing="1" w:line="240" w:lineRule="auto"/>
        <w:ind w:left="709" w:hanging="219"/>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Establishment of an Equality, Diversity, and Inclusion Committee under the Rector's Office.</w:t>
      </w:r>
    </w:p>
    <w:p w:rsidR="00E52743" w:rsidRPr="00E06796" w:rsidRDefault="00E52743" w:rsidP="00E06796">
      <w:pPr>
        <w:pStyle w:val="ae"/>
        <w:numPr>
          <w:ilvl w:val="1"/>
          <w:numId w:val="26"/>
        </w:numPr>
        <w:spacing w:before="100" w:beforeAutospacing="1" w:after="100" w:afterAutospacing="1" w:line="240" w:lineRule="auto"/>
        <w:ind w:left="709" w:hanging="219"/>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Development of regulations: Code of Conduct; procedure for handling complaints regarding discrimination; regulations for supporting students with special educational needs.</w:t>
      </w:r>
    </w:p>
    <w:p w:rsidR="00E52743" w:rsidRPr="00E06796" w:rsidRDefault="00E52743" w:rsidP="00E06796">
      <w:pPr>
        <w:pStyle w:val="ae"/>
        <w:numPr>
          <w:ilvl w:val="1"/>
          <w:numId w:val="26"/>
        </w:numPr>
        <w:spacing w:before="100" w:beforeAutospacing="1" w:after="100" w:afterAutospacing="1" w:line="240" w:lineRule="auto"/>
        <w:ind w:left="709" w:hanging="219"/>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Inclusion of Strategy indicators in the University's annual development plan and management KPIs.</w:t>
      </w:r>
    </w:p>
    <w:p w:rsidR="00E52743" w:rsidRPr="00E06796" w:rsidRDefault="00E52743" w:rsidP="00E06796">
      <w:pPr>
        <w:pStyle w:val="ae"/>
        <w:numPr>
          <w:ilvl w:val="1"/>
          <w:numId w:val="26"/>
        </w:numPr>
        <w:spacing w:before="100" w:beforeAutospacing="1" w:after="100" w:afterAutospacing="1" w:line="240" w:lineRule="auto"/>
        <w:ind w:left="709" w:hanging="219"/>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Monitoring of the Strategy's implementation will include regular reports and surveys among students and staff aimed at assessing the level of inclusion and equality at the University. In addition, seminars and training sessions will be held regularly to raise awareness of equality and inclusion issues among members of the University community. Monitoring results and information on the progress of policy implementation will be published in reports available on the University's official website.</w:t>
      </w:r>
    </w:p>
    <w:p w:rsidR="00F6082D" w:rsidRPr="00F6082D" w:rsidRDefault="00F6082D" w:rsidP="00E52743">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4.2. </w:t>
      </w:r>
      <w:r w:rsidR="00E52743" w:rsidRPr="00E52743">
        <w:rPr>
          <w:rFonts w:ascii="Times New Roman" w:eastAsia="Times New Roman" w:hAnsi="Times New Roman" w:cs="Times New Roman"/>
          <w:b/>
          <w:bCs/>
          <w:sz w:val="28"/>
          <w:szCs w:val="28"/>
        </w:rPr>
        <w:t>Inclusive educational environment</w:t>
      </w:r>
    </w:p>
    <w:p w:rsidR="00E52743" w:rsidRPr="00E06796" w:rsidRDefault="00E52743" w:rsidP="00E06796">
      <w:pPr>
        <w:pStyle w:val="ae"/>
        <w:numPr>
          <w:ilvl w:val="0"/>
          <w:numId w:val="27"/>
        </w:numPr>
        <w:spacing w:before="100" w:beforeAutospacing="1" w:after="100" w:afterAutospacing="1" w:line="240" w:lineRule="auto"/>
        <w:ind w:left="567" w:hanging="207"/>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Adapting educational materials for students with different needs (digitization, subtitles, alternative formats).</w:t>
      </w:r>
    </w:p>
    <w:p w:rsidR="00E52743" w:rsidRPr="00E06796" w:rsidRDefault="00E52743" w:rsidP="00E06796">
      <w:pPr>
        <w:pStyle w:val="ae"/>
        <w:numPr>
          <w:ilvl w:val="0"/>
          <w:numId w:val="27"/>
        </w:numPr>
        <w:spacing w:before="100" w:beforeAutospacing="1" w:after="100" w:afterAutospacing="1" w:line="240" w:lineRule="auto"/>
        <w:ind w:left="567" w:hanging="207"/>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Implementing Universal Design for Learning (UDL) principles into educational programs.</w:t>
      </w:r>
    </w:p>
    <w:p w:rsidR="00E52743" w:rsidRPr="00E06796" w:rsidRDefault="00E52743" w:rsidP="00E06796">
      <w:pPr>
        <w:pStyle w:val="ae"/>
        <w:numPr>
          <w:ilvl w:val="0"/>
          <w:numId w:val="27"/>
        </w:numPr>
        <w:spacing w:before="100" w:beforeAutospacing="1" w:after="100" w:afterAutospacing="1" w:line="240" w:lineRule="auto"/>
        <w:ind w:left="567" w:hanging="207"/>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Developing a tutoring and mentoring system.</w:t>
      </w:r>
    </w:p>
    <w:p w:rsidR="00E06796" w:rsidRPr="00E06796" w:rsidRDefault="00E52743" w:rsidP="00E06796">
      <w:pPr>
        <w:pStyle w:val="ae"/>
        <w:numPr>
          <w:ilvl w:val="0"/>
          <w:numId w:val="27"/>
        </w:numPr>
        <w:spacing w:before="100" w:beforeAutospacing="1" w:after="100" w:afterAutospacing="1" w:line="240" w:lineRule="auto"/>
        <w:ind w:left="567" w:hanging="207"/>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Creating anonymous feedback mechanisms on issues of bias and discrimination.</w:t>
      </w:r>
    </w:p>
    <w:p w:rsidR="00F6082D" w:rsidRPr="00F6082D" w:rsidRDefault="00F6082D" w:rsidP="00E52743">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lastRenderedPageBreak/>
        <w:t xml:space="preserve">4.3. </w:t>
      </w:r>
      <w:r w:rsidR="00E06796" w:rsidRPr="00E06796">
        <w:rPr>
          <w:rFonts w:ascii="Times New Roman" w:eastAsia="Times New Roman" w:hAnsi="Times New Roman" w:cs="Times New Roman"/>
          <w:b/>
          <w:bCs/>
          <w:sz w:val="28"/>
          <w:szCs w:val="28"/>
        </w:rPr>
        <w:t>Physical and digital accessibility</w:t>
      </w:r>
    </w:p>
    <w:p w:rsidR="00E06796" w:rsidRPr="00E06796" w:rsidRDefault="00E06796" w:rsidP="00E06796">
      <w:pPr>
        <w:pStyle w:val="ae"/>
        <w:numPr>
          <w:ilvl w:val="0"/>
          <w:numId w:val="28"/>
        </w:numPr>
        <w:spacing w:before="100" w:beforeAutospacing="1" w:after="100" w:afterAutospacing="1" w:line="240" w:lineRule="auto"/>
        <w:ind w:left="567" w:hanging="207"/>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 xml:space="preserve">Ensuring barrier-free architecture: ramps, elevators, tactile navigation, </w:t>
      </w:r>
      <w:proofErr w:type="gramStart"/>
      <w:r w:rsidRPr="00E06796">
        <w:rPr>
          <w:rFonts w:ascii="Times New Roman" w:eastAsia="Times New Roman" w:hAnsi="Times New Roman" w:cs="Times New Roman"/>
          <w:sz w:val="28"/>
          <w:szCs w:val="28"/>
        </w:rPr>
        <w:t>accessible</w:t>
      </w:r>
      <w:proofErr w:type="gramEnd"/>
      <w:r w:rsidRPr="00E06796">
        <w:rPr>
          <w:rFonts w:ascii="Times New Roman" w:eastAsia="Times New Roman" w:hAnsi="Times New Roman" w:cs="Times New Roman"/>
          <w:sz w:val="28"/>
          <w:szCs w:val="28"/>
        </w:rPr>
        <w:t xml:space="preserve"> restrooms.</w:t>
      </w:r>
    </w:p>
    <w:p w:rsidR="00E06796" w:rsidRPr="00E06796" w:rsidRDefault="00E06796" w:rsidP="00E06796">
      <w:pPr>
        <w:pStyle w:val="ae"/>
        <w:numPr>
          <w:ilvl w:val="0"/>
          <w:numId w:val="28"/>
        </w:numPr>
        <w:spacing w:before="100" w:beforeAutospacing="1" w:after="100" w:afterAutospacing="1" w:line="240" w:lineRule="auto"/>
        <w:ind w:left="567" w:hanging="207"/>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Improving digital accessibility: adapting the website and LMS to international Web Content Accessibility Guidelines (WCAG) standards.</w:t>
      </w:r>
    </w:p>
    <w:p w:rsidR="00E06796" w:rsidRPr="00E06796" w:rsidRDefault="00E06796" w:rsidP="00E06796">
      <w:pPr>
        <w:pStyle w:val="ae"/>
        <w:numPr>
          <w:ilvl w:val="0"/>
          <w:numId w:val="28"/>
        </w:numPr>
        <w:spacing w:before="100" w:beforeAutospacing="1" w:after="100" w:afterAutospacing="1" w:line="240" w:lineRule="auto"/>
        <w:ind w:left="567" w:hanging="207"/>
        <w:jc w:val="both"/>
        <w:outlineLvl w:val="2"/>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Developing services for visually and hearing-impaired users (screen readers, sign language interpretation, subtitles).</w:t>
      </w:r>
    </w:p>
    <w:p w:rsidR="00F6082D" w:rsidRPr="00F6082D" w:rsidRDefault="00F6082D" w:rsidP="00E06796">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4.4. </w:t>
      </w:r>
      <w:r w:rsidR="00E06796" w:rsidRPr="00E06796">
        <w:rPr>
          <w:rFonts w:ascii="Times New Roman" w:eastAsia="Times New Roman" w:hAnsi="Times New Roman" w:cs="Times New Roman"/>
          <w:b/>
          <w:bCs/>
          <w:sz w:val="28"/>
          <w:szCs w:val="28"/>
        </w:rPr>
        <w:t>Professional development of employees</w:t>
      </w:r>
    </w:p>
    <w:p w:rsidR="00E06796" w:rsidRPr="00E06796" w:rsidRDefault="00E06796" w:rsidP="00E06796">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Organizing mandatory courses on the Strategy for faculty and administrative and management personnel.</w:t>
      </w:r>
    </w:p>
    <w:p w:rsidR="00E06796" w:rsidRPr="00E06796" w:rsidRDefault="00E06796" w:rsidP="00E06796">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Conducting training on non-discriminatory communication, conflict resolution, and cultural sensitivity.</w:t>
      </w:r>
    </w:p>
    <w:p w:rsidR="00F6082D" w:rsidRPr="00E06796" w:rsidRDefault="00E06796" w:rsidP="00E06796">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Encouraging employee participation in international inclusive education programs.</w:t>
      </w:r>
    </w:p>
    <w:p w:rsidR="00F6082D" w:rsidRPr="00F6082D"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4.5. </w:t>
      </w:r>
      <w:r w:rsidR="00E06796" w:rsidRPr="00E06796">
        <w:rPr>
          <w:rFonts w:ascii="Times New Roman" w:eastAsia="Times New Roman" w:hAnsi="Times New Roman" w:cs="Times New Roman"/>
          <w:b/>
          <w:bCs/>
          <w:sz w:val="28"/>
          <w:szCs w:val="28"/>
        </w:rPr>
        <w:t>Support for students and staff</w:t>
      </w:r>
    </w:p>
    <w:p w:rsidR="00E06796" w:rsidRPr="00E06796" w:rsidRDefault="00E06796" w:rsidP="00E06796">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Establishment of a Center for Inclusive Support and Psychological Well-Being.</w:t>
      </w:r>
    </w:p>
    <w:p w:rsidR="00E06796" w:rsidRPr="00E06796" w:rsidRDefault="00E06796" w:rsidP="00E06796">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Development of adaptation programs for first-year students, international students, and students with disabilities.</w:t>
      </w:r>
    </w:p>
    <w:p w:rsidR="00E06796" w:rsidRPr="00E06796" w:rsidRDefault="00E06796" w:rsidP="00E06796">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Providing equal access to scholarships, grants, and academic mobility opportunities.</w:t>
      </w:r>
    </w:p>
    <w:p w:rsidR="00F6082D" w:rsidRPr="00E06796" w:rsidRDefault="00E06796" w:rsidP="00E06796">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Confidential assistance in cases of discrimination, bullying, and harassment.</w:t>
      </w:r>
    </w:p>
    <w:p w:rsidR="00F6082D" w:rsidRPr="00F6082D" w:rsidRDefault="00F6082D" w:rsidP="00F6082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4.6. </w:t>
      </w:r>
      <w:r w:rsidR="00E06796" w:rsidRPr="00E06796">
        <w:rPr>
          <w:rFonts w:ascii="Times New Roman" w:eastAsia="Times New Roman" w:hAnsi="Times New Roman" w:cs="Times New Roman"/>
          <w:b/>
          <w:bCs/>
          <w:sz w:val="28"/>
          <w:szCs w:val="28"/>
        </w:rPr>
        <w:t>Community and Partnerships</w:t>
      </w:r>
    </w:p>
    <w:p w:rsidR="00E06796" w:rsidRPr="00E06796" w:rsidRDefault="00E06796" w:rsidP="00E06796">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Interacting with NGOs, educational institutions, rehabilitation centers, and inclusion experts.</w:t>
      </w:r>
    </w:p>
    <w:p w:rsidR="00E06796" w:rsidRPr="00E06796" w:rsidRDefault="00E06796" w:rsidP="00E06796">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Holding annual forums, conferences, and events to promote the values ​​of the Strategy.</w:t>
      </w:r>
    </w:p>
    <w:p w:rsidR="00F6082D" w:rsidRPr="00E06796" w:rsidRDefault="00E06796" w:rsidP="00E06796">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E06796">
        <w:rPr>
          <w:rFonts w:ascii="Times New Roman" w:eastAsia="Times New Roman" w:hAnsi="Times New Roman" w:cs="Times New Roman"/>
          <w:sz w:val="28"/>
          <w:szCs w:val="28"/>
        </w:rPr>
        <w:t>Creating student clubs and initiatives aimed at promoting cultural diversity.</w:t>
      </w:r>
    </w:p>
    <w:p w:rsidR="00946157" w:rsidRPr="00DA663E" w:rsidRDefault="00946157" w:rsidP="00946157">
      <w:pPr>
        <w:spacing w:before="100" w:beforeAutospacing="1" w:after="100" w:afterAutospacing="1" w:line="240" w:lineRule="auto"/>
        <w:jc w:val="both"/>
        <w:rPr>
          <w:rFonts w:ascii="Times New Roman" w:eastAsia="Times New Roman" w:hAnsi="Times New Roman" w:cs="Times New Roman"/>
          <w:b/>
          <w:bCs/>
          <w:sz w:val="28"/>
          <w:szCs w:val="28"/>
        </w:rPr>
      </w:pPr>
      <w:r w:rsidRPr="00DA663E">
        <w:rPr>
          <w:rFonts w:ascii="Times New Roman" w:eastAsia="Times New Roman" w:hAnsi="Times New Roman" w:cs="Times New Roman"/>
          <w:b/>
          <w:bCs/>
          <w:sz w:val="28"/>
          <w:szCs w:val="28"/>
        </w:rPr>
        <w:t xml:space="preserve">4.7. </w:t>
      </w:r>
      <w:r w:rsidR="00DA663E" w:rsidRPr="00DA663E">
        <w:rPr>
          <w:rFonts w:ascii="Times New Roman" w:eastAsia="Times New Roman" w:hAnsi="Times New Roman" w:cs="Times New Roman"/>
          <w:b/>
          <w:bCs/>
          <w:sz w:val="28"/>
          <w:szCs w:val="28"/>
        </w:rPr>
        <w:t>Risk management</w:t>
      </w:r>
    </w:p>
    <w:p w:rsidR="00946157" w:rsidRPr="00F6082D" w:rsidRDefault="00DA663E" w:rsidP="007B6B26">
      <w:pPr>
        <w:spacing w:before="100" w:beforeAutospacing="1" w:after="100" w:afterAutospacing="1" w:line="240" w:lineRule="auto"/>
        <w:ind w:firstLine="426"/>
        <w:jc w:val="both"/>
        <w:rPr>
          <w:rFonts w:ascii="Times New Roman" w:eastAsia="Times New Roman" w:hAnsi="Times New Roman" w:cs="Times New Roman"/>
          <w:sz w:val="28"/>
          <w:szCs w:val="28"/>
        </w:rPr>
      </w:pPr>
      <w:r w:rsidRPr="00DA663E">
        <w:rPr>
          <w:rFonts w:ascii="Times New Roman" w:hAnsi="Times New Roman" w:cs="Times New Roman"/>
          <w:sz w:val="28"/>
          <w:szCs w:val="28"/>
        </w:rPr>
        <w:t xml:space="preserve">Risk management in the area of ​​equality and inclusion aims to identify and mitigate threats that may arise during policy implementation. </w:t>
      </w:r>
      <w:proofErr w:type="spellStart"/>
      <w:r w:rsidRPr="00DA663E">
        <w:rPr>
          <w:rFonts w:ascii="Times New Roman" w:hAnsi="Times New Roman" w:cs="Times New Roman"/>
          <w:sz w:val="28"/>
          <w:szCs w:val="28"/>
          <w:lang w:val="ru-RU"/>
        </w:rPr>
        <w:t>Key</w:t>
      </w:r>
      <w:proofErr w:type="spellEnd"/>
      <w:r w:rsidRPr="00DA663E">
        <w:rPr>
          <w:rFonts w:ascii="Times New Roman" w:hAnsi="Times New Roman" w:cs="Times New Roman"/>
          <w:sz w:val="28"/>
          <w:szCs w:val="28"/>
          <w:lang w:val="ru-RU"/>
        </w:rPr>
        <w:t xml:space="preserve"> </w:t>
      </w:r>
      <w:proofErr w:type="spellStart"/>
      <w:r w:rsidRPr="00DA663E">
        <w:rPr>
          <w:rFonts w:ascii="Times New Roman" w:hAnsi="Times New Roman" w:cs="Times New Roman"/>
          <w:sz w:val="28"/>
          <w:szCs w:val="28"/>
          <w:lang w:val="ru-RU"/>
        </w:rPr>
        <w:t>actions</w:t>
      </w:r>
      <w:proofErr w:type="spellEnd"/>
      <w:r w:rsidRPr="00DA663E">
        <w:rPr>
          <w:rFonts w:ascii="Times New Roman" w:hAnsi="Times New Roman" w:cs="Times New Roman"/>
          <w:sz w:val="28"/>
          <w:szCs w:val="28"/>
          <w:lang w:val="ru-RU"/>
        </w:rPr>
        <w:t xml:space="preserve"> </w:t>
      </w:r>
      <w:proofErr w:type="spellStart"/>
      <w:r w:rsidRPr="00DA663E">
        <w:rPr>
          <w:rFonts w:ascii="Times New Roman" w:hAnsi="Times New Roman" w:cs="Times New Roman"/>
          <w:sz w:val="28"/>
          <w:szCs w:val="28"/>
          <w:lang w:val="ru-RU"/>
        </w:rPr>
        <w:t>include</w:t>
      </w:r>
      <w:proofErr w:type="spellEnd"/>
      <w:r w:rsidR="00946157">
        <w:rPr>
          <w:rFonts w:ascii="Times New Roman" w:eastAsia="Times New Roman" w:hAnsi="Times New Roman" w:cs="Times New Roman"/>
          <w:sz w:val="28"/>
          <w:szCs w:val="28"/>
          <w:lang w:val="ru-RU"/>
        </w:rPr>
        <w:t>:</w:t>
      </w:r>
    </w:p>
    <w:p w:rsidR="00DA663E" w:rsidRPr="00DA663E" w:rsidRDefault="00DA663E" w:rsidP="00DA663E">
      <w:pPr>
        <w:pStyle w:val="af"/>
        <w:numPr>
          <w:ilvl w:val="0"/>
          <w:numId w:val="17"/>
        </w:numPr>
        <w:spacing w:before="3" w:line="242" w:lineRule="auto"/>
        <w:ind w:right="138"/>
        <w:jc w:val="both"/>
        <w:rPr>
          <w:rFonts w:ascii="Times New Roman" w:hAnsi="Times New Roman" w:cs="Times New Roman"/>
          <w:sz w:val="28"/>
          <w:szCs w:val="28"/>
        </w:rPr>
      </w:pPr>
      <w:r w:rsidRPr="00DA663E">
        <w:rPr>
          <w:rFonts w:ascii="Times New Roman" w:hAnsi="Times New Roman" w:cs="Times New Roman"/>
          <w:sz w:val="28"/>
          <w:szCs w:val="28"/>
        </w:rPr>
        <w:lastRenderedPageBreak/>
        <w:t>Risk assessment – ​​regular assessment of threats, such as insufficient engagement of faculty groups, employees, and students, or violations of legislation.</w:t>
      </w:r>
    </w:p>
    <w:p w:rsidR="00DA663E" w:rsidRPr="00DA663E" w:rsidRDefault="00DA663E" w:rsidP="00DA663E">
      <w:pPr>
        <w:pStyle w:val="af"/>
        <w:numPr>
          <w:ilvl w:val="0"/>
          <w:numId w:val="17"/>
        </w:numPr>
        <w:spacing w:before="3" w:line="242" w:lineRule="auto"/>
        <w:ind w:right="138"/>
        <w:jc w:val="both"/>
        <w:rPr>
          <w:rFonts w:ascii="Times New Roman" w:hAnsi="Times New Roman" w:cs="Times New Roman"/>
          <w:sz w:val="28"/>
          <w:szCs w:val="28"/>
        </w:rPr>
      </w:pPr>
      <w:r w:rsidRPr="00DA663E">
        <w:rPr>
          <w:rFonts w:ascii="Times New Roman" w:hAnsi="Times New Roman" w:cs="Times New Roman"/>
          <w:sz w:val="28"/>
          <w:szCs w:val="28"/>
        </w:rPr>
        <w:t>Mitigation measures – implementation of training programs, adaptation of infrastructure, and ongoing policy updates.</w:t>
      </w:r>
    </w:p>
    <w:p w:rsidR="00946157" w:rsidRPr="00DA663E" w:rsidRDefault="00DA663E" w:rsidP="00DA663E">
      <w:pPr>
        <w:pStyle w:val="af"/>
        <w:numPr>
          <w:ilvl w:val="0"/>
          <w:numId w:val="17"/>
        </w:numPr>
        <w:spacing w:before="3" w:line="242" w:lineRule="auto"/>
        <w:ind w:right="138"/>
        <w:jc w:val="both"/>
        <w:rPr>
          <w:rFonts w:ascii="Times New Roman" w:hAnsi="Times New Roman" w:cs="Times New Roman"/>
          <w:sz w:val="28"/>
          <w:szCs w:val="28"/>
        </w:rPr>
      </w:pPr>
      <w:r w:rsidRPr="00DA663E">
        <w:rPr>
          <w:rFonts w:ascii="Times New Roman" w:hAnsi="Times New Roman" w:cs="Times New Roman"/>
          <w:sz w:val="28"/>
          <w:szCs w:val="28"/>
        </w:rPr>
        <w:t>Monitoring and reporting – regular monitoring of policy implementation and analysis of its impact</w:t>
      </w:r>
      <w:r w:rsidR="00946157" w:rsidRPr="00DA663E">
        <w:rPr>
          <w:rFonts w:ascii="Times New Roman" w:hAnsi="Times New Roman" w:cs="Times New Roman"/>
          <w:sz w:val="28"/>
          <w:szCs w:val="28"/>
        </w:rPr>
        <w:t>.</w:t>
      </w:r>
    </w:p>
    <w:p w:rsidR="00F6082D" w:rsidRPr="00615C04"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615C04">
        <w:rPr>
          <w:rFonts w:ascii="Times New Roman" w:eastAsia="Times New Roman" w:hAnsi="Times New Roman" w:cs="Times New Roman"/>
          <w:b/>
          <w:bCs/>
          <w:sz w:val="28"/>
          <w:szCs w:val="28"/>
        </w:rPr>
        <w:t xml:space="preserve">5. </w:t>
      </w:r>
      <w:r w:rsidR="007B6B26" w:rsidRPr="00615C04">
        <w:rPr>
          <w:rFonts w:ascii="Times New Roman" w:eastAsia="Times New Roman" w:hAnsi="Times New Roman" w:cs="Times New Roman"/>
          <w:b/>
          <w:bCs/>
          <w:sz w:val="28"/>
          <w:szCs w:val="28"/>
        </w:rPr>
        <w:t>Implementation plan</w:t>
      </w:r>
    </w:p>
    <w:p w:rsidR="007B6B26" w:rsidRPr="007B6B26" w:rsidRDefault="007B6B26" w:rsidP="007B6B26">
      <w:pPr>
        <w:spacing w:before="100" w:beforeAutospacing="1" w:after="100" w:afterAutospacing="1" w:line="240" w:lineRule="auto"/>
        <w:jc w:val="both"/>
        <w:rPr>
          <w:rFonts w:ascii="Times New Roman" w:eastAsia="Times New Roman" w:hAnsi="Times New Roman" w:cs="Times New Roman"/>
          <w:sz w:val="28"/>
          <w:szCs w:val="28"/>
        </w:rPr>
      </w:pPr>
      <w:r w:rsidRPr="00615C04">
        <w:rPr>
          <w:rFonts w:ascii="Times New Roman" w:eastAsia="Times New Roman" w:hAnsi="Times New Roman" w:cs="Times New Roman"/>
          <w:b/>
          <w:bCs/>
          <w:sz w:val="28"/>
          <w:szCs w:val="28"/>
        </w:rPr>
        <w:t>In the short term (2024–2025)</w:t>
      </w:r>
    </w:p>
    <w:p w:rsidR="00C2300A" w:rsidRPr="00C2300A" w:rsidRDefault="00C2300A" w:rsidP="00C2300A">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C2300A">
        <w:rPr>
          <w:rFonts w:ascii="Times New Roman" w:eastAsia="Times New Roman" w:hAnsi="Times New Roman" w:cs="Times New Roman"/>
          <w:sz w:val="28"/>
          <w:szCs w:val="28"/>
        </w:rPr>
        <w:t>Establishment of a Strategy Committee.</w:t>
      </w:r>
    </w:p>
    <w:p w:rsidR="00C2300A" w:rsidRPr="00C2300A" w:rsidRDefault="00C2300A" w:rsidP="00C2300A">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C2300A">
        <w:rPr>
          <w:rFonts w:ascii="Times New Roman" w:eastAsia="Times New Roman" w:hAnsi="Times New Roman" w:cs="Times New Roman"/>
          <w:sz w:val="28"/>
          <w:szCs w:val="28"/>
        </w:rPr>
        <w:t>Audit of current policies and infrastructure.</w:t>
      </w:r>
    </w:p>
    <w:p w:rsidR="00C2300A" w:rsidRPr="00C2300A" w:rsidRDefault="00C2300A" w:rsidP="00C2300A">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C2300A">
        <w:rPr>
          <w:rFonts w:ascii="Times New Roman" w:eastAsia="Times New Roman" w:hAnsi="Times New Roman" w:cs="Times New Roman"/>
          <w:sz w:val="28"/>
          <w:szCs w:val="28"/>
        </w:rPr>
        <w:t>Development and adoption of internal regulatory documents on Strategy.</w:t>
      </w:r>
    </w:p>
    <w:p w:rsidR="00F6082D" w:rsidRPr="00FA6BAC" w:rsidRDefault="00C2300A" w:rsidP="00C2300A">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val="ru-RU"/>
        </w:rPr>
      </w:pPr>
      <w:r w:rsidRPr="00C2300A">
        <w:rPr>
          <w:rFonts w:ascii="Times New Roman" w:eastAsia="Times New Roman" w:hAnsi="Times New Roman" w:cs="Times New Roman"/>
          <w:sz w:val="28"/>
          <w:szCs w:val="28"/>
        </w:rPr>
        <w:t>Mandatory training for management.</w:t>
      </w:r>
    </w:p>
    <w:p w:rsidR="00C2300A" w:rsidRPr="00C2300A" w:rsidRDefault="00C2300A" w:rsidP="00C2300A">
      <w:pPr>
        <w:spacing w:before="100" w:beforeAutospacing="1" w:after="100" w:afterAutospacing="1" w:line="240" w:lineRule="auto"/>
        <w:jc w:val="both"/>
        <w:rPr>
          <w:rFonts w:ascii="Times New Roman" w:eastAsia="Times New Roman" w:hAnsi="Times New Roman" w:cs="Times New Roman"/>
          <w:sz w:val="28"/>
          <w:szCs w:val="28"/>
        </w:rPr>
      </w:pPr>
      <w:r w:rsidRPr="00C2300A">
        <w:rPr>
          <w:rFonts w:ascii="Times New Roman" w:eastAsia="Times New Roman" w:hAnsi="Times New Roman" w:cs="Times New Roman"/>
          <w:b/>
          <w:bCs/>
          <w:sz w:val="28"/>
          <w:szCs w:val="28"/>
        </w:rPr>
        <w:t>Medium-term outlook (2025–2027)</w:t>
      </w:r>
    </w:p>
    <w:p w:rsidR="00C2300A" w:rsidRPr="00C2300A" w:rsidRDefault="00C2300A" w:rsidP="00C2300A">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C2300A">
        <w:rPr>
          <w:rFonts w:ascii="Times New Roman" w:eastAsia="Times New Roman" w:hAnsi="Times New Roman" w:cs="Times New Roman"/>
          <w:sz w:val="28"/>
          <w:szCs w:val="28"/>
        </w:rPr>
        <w:t>Establishment of an Inclusive Support Center.</w:t>
      </w:r>
    </w:p>
    <w:p w:rsidR="00C2300A" w:rsidRPr="00C2300A" w:rsidRDefault="00C2300A" w:rsidP="00C2300A">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C2300A">
        <w:rPr>
          <w:rFonts w:ascii="Times New Roman" w:eastAsia="Times New Roman" w:hAnsi="Times New Roman" w:cs="Times New Roman"/>
          <w:sz w:val="28"/>
          <w:szCs w:val="28"/>
        </w:rPr>
        <w:t>Refurbishment of infrastructure for accessibility.</w:t>
      </w:r>
    </w:p>
    <w:p w:rsidR="00C2300A" w:rsidRPr="00C2300A" w:rsidRDefault="00C2300A" w:rsidP="00C2300A">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C2300A">
        <w:rPr>
          <w:rFonts w:ascii="Times New Roman" w:eastAsia="Times New Roman" w:hAnsi="Times New Roman" w:cs="Times New Roman"/>
          <w:sz w:val="28"/>
          <w:szCs w:val="28"/>
        </w:rPr>
        <w:t>Integration of UDL into educational programs.</w:t>
      </w:r>
    </w:p>
    <w:p w:rsidR="00F6082D" w:rsidRPr="00C2300A" w:rsidRDefault="00C2300A" w:rsidP="00C2300A">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C2300A">
        <w:rPr>
          <w:rFonts w:ascii="Times New Roman" w:eastAsia="Times New Roman" w:hAnsi="Times New Roman" w:cs="Times New Roman"/>
          <w:sz w:val="28"/>
          <w:szCs w:val="28"/>
        </w:rPr>
        <w:t>Launch of feedback and annual reporting mechanisms.</w:t>
      </w:r>
      <w:bookmarkStart w:id="0" w:name="_GoBack"/>
      <w:bookmarkEnd w:id="0"/>
    </w:p>
    <w:p w:rsidR="00657829" w:rsidRPr="00657829" w:rsidRDefault="00657829" w:rsidP="00657829">
      <w:pPr>
        <w:spacing w:before="100" w:beforeAutospacing="1" w:after="100" w:afterAutospacing="1" w:line="240" w:lineRule="auto"/>
        <w:jc w:val="both"/>
        <w:rPr>
          <w:rFonts w:ascii="Times New Roman" w:eastAsia="Times New Roman" w:hAnsi="Times New Roman" w:cs="Times New Roman"/>
          <w:sz w:val="28"/>
          <w:szCs w:val="28"/>
          <w:lang w:val="ru-RU"/>
        </w:rPr>
      </w:pPr>
      <w:r w:rsidRPr="00657829">
        <w:rPr>
          <w:rFonts w:ascii="Times New Roman" w:eastAsia="Times New Roman" w:hAnsi="Times New Roman" w:cs="Times New Roman"/>
          <w:b/>
          <w:bCs/>
          <w:sz w:val="28"/>
          <w:szCs w:val="28"/>
        </w:rPr>
        <w:t>Long-term perspective (2026–2028)</w:t>
      </w:r>
    </w:p>
    <w:p w:rsidR="00256177" w:rsidRPr="00256177" w:rsidRDefault="00256177" w:rsidP="00256177">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Certification of the University according to international accessibility standards.</w:t>
      </w:r>
    </w:p>
    <w:p w:rsidR="00256177" w:rsidRPr="00256177" w:rsidRDefault="00256177" w:rsidP="00256177">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Implementation of a full range of digital accessibility measures.</w:t>
      </w:r>
    </w:p>
    <w:p w:rsidR="00256177" w:rsidRPr="00256177" w:rsidRDefault="00256177" w:rsidP="00256177">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Development of a sustainable culture of inclusivity.</w:t>
      </w:r>
    </w:p>
    <w:p w:rsidR="00F6082D" w:rsidRPr="00256177" w:rsidRDefault="00256177" w:rsidP="00256177">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Expansion of international partnerships and research projects on Strategy issues.</w:t>
      </w:r>
    </w:p>
    <w:p w:rsidR="00F6082D" w:rsidRPr="00256177"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256177">
        <w:rPr>
          <w:rFonts w:ascii="Times New Roman" w:eastAsia="Times New Roman" w:hAnsi="Times New Roman" w:cs="Times New Roman"/>
          <w:b/>
          <w:bCs/>
          <w:sz w:val="28"/>
          <w:szCs w:val="28"/>
        </w:rPr>
        <w:t xml:space="preserve">6. </w:t>
      </w:r>
      <w:r w:rsidR="00256177" w:rsidRPr="00256177">
        <w:rPr>
          <w:rFonts w:ascii="Times New Roman" w:eastAsia="Times New Roman" w:hAnsi="Times New Roman" w:cs="Times New Roman"/>
          <w:b/>
          <w:bCs/>
          <w:sz w:val="28"/>
          <w:szCs w:val="28"/>
        </w:rPr>
        <w:t>Monitoring and performance evaluation</w:t>
      </w:r>
    </w:p>
    <w:p w:rsidR="00F6082D" w:rsidRPr="00256177" w:rsidRDefault="00256177" w:rsidP="00F6082D">
      <w:p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The University carries out</w:t>
      </w:r>
      <w:r w:rsidR="00F6082D" w:rsidRPr="00256177">
        <w:rPr>
          <w:rFonts w:ascii="Times New Roman" w:eastAsia="Times New Roman" w:hAnsi="Times New Roman" w:cs="Times New Roman"/>
          <w:sz w:val="28"/>
          <w:szCs w:val="28"/>
        </w:rPr>
        <w:t>:</w:t>
      </w:r>
    </w:p>
    <w:p w:rsidR="00256177" w:rsidRPr="00256177" w:rsidRDefault="00256177" w:rsidP="00256177">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annual report of the Equality, Diversity, and Inclusion Strategy Committee;</w:t>
      </w:r>
    </w:p>
    <w:p w:rsidR="00256177" w:rsidRPr="00256177" w:rsidRDefault="00256177" w:rsidP="00256177">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val="ru-RU"/>
        </w:rPr>
      </w:pPr>
      <w:proofErr w:type="spellStart"/>
      <w:r w:rsidRPr="00256177">
        <w:rPr>
          <w:rFonts w:ascii="Times New Roman" w:eastAsia="Times New Roman" w:hAnsi="Times New Roman" w:cs="Times New Roman"/>
          <w:sz w:val="28"/>
          <w:szCs w:val="28"/>
          <w:lang w:val="ru-RU"/>
        </w:rPr>
        <w:t>monitoring</w:t>
      </w:r>
      <w:proofErr w:type="spellEnd"/>
      <w:r w:rsidRPr="00256177">
        <w:rPr>
          <w:rFonts w:ascii="Times New Roman" w:eastAsia="Times New Roman" w:hAnsi="Times New Roman" w:cs="Times New Roman"/>
          <w:sz w:val="28"/>
          <w:szCs w:val="28"/>
          <w:lang w:val="ru-RU"/>
        </w:rPr>
        <w:t xml:space="preserve"> KPI </w:t>
      </w:r>
      <w:proofErr w:type="spellStart"/>
      <w:r w:rsidRPr="00256177">
        <w:rPr>
          <w:rFonts w:ascii="Times New Roman" w:eastAsia="Times New Roman" w:hAnsi="Times New Roman" w:cs="Times New Roman"/>
          <w:sz w:val="28"/>
          <w:szCs w:val="28"/>
          <w:lang w:val="ru-RU"/>
        </w:rPr>
        <w:t>achievement</w:t>
      </w:r>
      <w:proofErr w:type="spellEnd"/>
      <w:r w:rsidRPr="00256177">
        <w:rPr>
          <w:rFonts w:ascii="Times New Roman" w:eastAsia="Times New Roman" w:hAnsi="Times New Roman" w:cs="Times New Roman"/>
          <w:sz w:val="28"/>
          <w:szCs w:val="28"/>
          <w:lang w:val="ru-RU"/>
        </w:rPr>
        <w:t>;</w:t>
      </w:r>
    </w:p>
    <w:p w:rsidR="00256177" w:rsidRPr="00256177" w:rsidRDefault="00256177" w:rsidP="00256177">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regular student and staff surveys;</w:t>
      </w:r>
    </w:p>
    <w:p w:rsidR="00256177" w:rsidRPr="00256177" w:rsidRDefault="00256177" w:rsidP="00256177">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audit of infrastructure and digital services;</w:t>
      </w:r>
    </w:p>
    <w:p w:rsidR="00F6082D" w:rsidRPr="00256177" w:rsidRDefault="00256177" w:rsidP="00256177">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256177">
        <w:rPr>
          <w:rFonts w:ascii="Times New Roman" w:eastAsia="Times New Roman" w:hAnsi="Times New Roman" w:cs="Times New Roman"/>
          <w:sz w:val="28"/>
          <w:szCs w:val="28"/>
        </w:rPr>
        <w:t>publication</w:t>
      </w:r>
      <w:proofErr w:type="gramEnd"/>
      <w:r w:rsidRPr="00256177">
        <w:rPr>
          <w:rFonts w:ascii="Times New Roman" w:eastAsia="Times New Roman" w:hAnsi="Times New Roman" w:cs="Times New Roman"/>
          <w:sz w:val="28"/>
          <w:szCs w:val="28"/>
        </w:rPr>
        <w:t xml:space="preserve"> of a publicly accessible progress report</w:t>
      </w:r>
      <w:r w:rsidR="00F6082D" w:rsidRPr="00256177">
        <w:rPr>
          <w:rFonts w:ascii="Times New Roman" w:eastAsia="Times New Roman" w:hAnsi="Times New Roman" w:cs="Times New Roman"/>
          <w:sz w:val="28"/>
          <w:szCs w:val="28"/>
        </w:rPr>
        <w:t>.</w:t>
      </w:r>
    </w:p>
    <w:p w:rsidR="00F6082D" w:rsidRPr="00F6082D" w:rsidRDefault="00256177" w:rsidP="00F6082D">
      <w:p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lastRenderedPageBreak/>
        <w:t>Indicators:</w:t>
      </w:r>
    </w:p>
    <w:p w:rsidR="00256177" w:rsidRPr="00256177" w:rsidRDefault="00256177" w:rsidP="00256177">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 student satisfaction level (surveys);</w:t>
      </w:r>
    </w:p>
    <w:p w:rsidR="00256177" w:rsidRPr="00256177" w:rsidRDefault="00256177" w:rsidP="00256177">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 number of trained staff;</w:t>
      </w:r>
    </w:p>
    <w:p w:rsidR="00256177" w:rsidRPr="00256177" w:rsidRDefault="00256177" w:rsidP="00256177">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 proportion of adapted educational courses;</w:t>
      </w:r>
    </w:p>
    <w:p w:rsidR="00256177" w:rsidRPr="00256177" w:rsidRDefault="00256177" w:rsidP="00256177">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 number of registered and resolved requests;</w:t>
      </w:r>
    </w:p>
    <w:p w:rsidR="00F6082D" w:rsidRPr="00F6082D" w:rsidRDefault="00256177" w:rsidP="00256177">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256177">
        <w:rPr>
          <w:rFonts w:ascii="Times New Roman" w:eastAsia="Times New Roman" w:hAnsi="Times New Roman" w:cs="Times New Roman"/>
          <w:sz w:val="28"/>
          <w:szCs w:val="28"/>
        </w:rPr>
        <w:t xml:space="preserve">• </w:t>
      </w:r>
      <w:proofErr w:type="gramStart"/>
      <w:r w:rsidRPr="00256177">
        <w:rPr>
          <w:rFonts w:ascii="Times New Roman" w:eastAsia="Times New Roman" w:hAnsi="Times New Roman" w:cs="Times New Roman"/>
          <w:sz w:val="28"/>
          <w:szCs w:val="28"/>
        </w:rPr>
        <w:t>infrastructure</w:t>
      </w:r>
      <w:proofErr w:type="gramEnd"/>
      <w:r w:rsidRPr="00256177">
        <w:rPr>
          <w:rFonts w:ascii="Times New Roman" w:eastAsia="Times New Roman" w:hAnsi="Times New Roman" w:cs="Times New Roman"/>
          <w:sz w:val="28"/>
          <w:szCs w:val="28"/>
        </w:rPr>
        <w:t xml:space="preserve"> accessibility.</w:t>
      </w:r>
    </w:p>
    <w:p w:rsidR="00F6082D" w:rsidRPr="00F6082D" w:rsidRDefault="00F6082D" w:rsidP="00F6082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F6082D">
        <w:rPr>
          <w:rFonts w:ascii="Times New Roman" w:eastAsia="Times New Roman" w:hAnsi="Times New Roman" w:cs="Times New Roman"/>
          <w:b/>
          <w:bCs/>
          <w:sz w:val="28"/>
          <w:szCs w:val="28"/>
        </w:rPr>
        <w:t xml:space="preserve">7. </w:t>
      </w:r>
      <w:r w:rsidR="00256177" w:rsidRPr="00256177">
        <w:rPr>
          <w:rFonts w:ascii="Times New Roman" w:eastAsia="Times New Roman" w:hAnsi="Times New Roman" w:cs="Times New Roman"/>
          <w:b/>
          <w:bCs/>
          <w:sz w:val="28"/>
          <w:szCs w:val="28"/>
        </w:rPr>
        <w:t>Final Provisions</w:t>
      </w:r>
    </w:p>
    <w:p w:rsidR="00256177" w:rsidRPr="00256177" w:rsidRDefault="00256177" w:rsidP="00256177">
      <w:pPr>
        <w:pStyle w:val="a9"/>
        <w:ind w:firstLine="567"/>
        <w:jc w:val="both"/>
        <w:rPr>
          <w:rFonts w:ascii="Times New Roman" w:hAnsi="Times New Roman" w:cs="Times New Roman"/>
          <w:sz w:val="28"/>
          <w:szCs w:val="28"/>
        </w:rPr>
      </w:pPr>
      <w:r w:rsidRPr="00256177">
        <w:rPr>
          <w:rFonts w:ascii="Times New Roman" w:hAnsi="Times New Roman" w:cs="Times New Roman"/>
          <w:sz w:val="28"/>
          <w:szCs w:val="28"/>
        </w:rPr>
        <w:t xml:space="preserve">The Strategy is valid from 2024 to 2028 and is subject to revision as necessary. All structural divisions are required to participate in its implementation. Implementation of the Strategy is a priority for M. </w:t>
      </w:r>
      <w:proofErr w:type="spellStart"/>
      <w:r w:rsidRPr="00256177">
        <w:rPr>
          <w:rFonts w:ascii="Times New Roman" w:hAnsi="Times New Roman" w:cs="Times New Roman"/>
          <w:sz w:val="28"/>
          <w:szCs w:val="28"/>
        </w:rPr>
        <w:t>Auezov</w:t>
      </w:r>
      <w:proofErr w:type="spellEnd"/>
      <w:r w:rsidRPr="00256177">
        <w:rPr>
          <w:rFonts w:ascii="Times New Roman" w:hAnsi="Times New Roman" w:cs="Times New Roman"/>
          <w:sz w:val="28"/>
          <w:szCs w:val="28"/>
        </w:rPr>
        <w:t xml:space="preserve"> South Kazakhstan State University's development toward creating a modern, socially oriented, and inclusive university.</w:t>
      </w:r>
    </w:p>
    <w:p w:rsidR="00256177" w:rsidRPr="00256177" w:rsidRDefault="00256177" w:rsidP="00256177">
      <w:pPr>
        <w:pStyle w:val="a9"/>
        <w:ind w:firstLine="567"/>
        <w:jc w:val="both"/>
        <w:rPr>
          <w:rFonts w:ascii="Times New Roman" w:hAnsi="Times New Roman" w:cs="Times New Roman"/>
          <w:sz w:val="28"/>
          <w:szCs w:val="28"/>
        </w:rPr>
      </w:pPr>
      <w:r w:rsidRPr="00256177">
        <w:rPr>
          <w:rFonts w:ascii="Times New Roman" w:hAnsi="Times New Roman" w:cs="Times New Roman"/>
          <w:sz w:val="28"/>
          <w:szCs w:val="28"/>
        </w:rPr>
        <w:t>All measures taken, including monitoring, training, and reporting, contribute to the effective implementation of the policy and the creation of a supportive environment where everyone has equal opportunities for growth and development.</w:t>
      </w:r>
    </w:p>
    <w:p w:rsidR="00AC15A7" w:rsidRPr="00256177" w:rsidRDefault="00256177" w:rsidP="00256177">
      <w:pPr>
        <w:pStyle w:val="a9"/>
        <w:ind w:firstLine="567"/>
        <w:jc w:val="both"/>
        <w:rPr>
          <w:rFonts w:ascii="Times New Roman" w:hAnsi="Times New Roman" w:cs="Times New Roman"/>
          <w:sz w:val="28"/>
          <w:szCs w:val="28"/>
        </w:rPr>
      </w:pPr>
      <w:r w:rsidRPr="00256177">
        <w:rPr>
          <w:rFonts w:ascii="Times New Roman" w:hAnsi="Times New Roman" w:cs="Times New Roman"/>
          <w:sz w:val="28"/>
          <w:szCs w:val="28"/>
        </w:rPr>
        <w:t>This Strategy not only helps ensure equality and inclusiveness but also promotes social responsibility and the long-term sustainability of the university, creating space for the development of all members of the university community, regardless of their differences.</w:t>
      </w:r>
    </w:p>
    <w:p w:rsidR="00BC7E19" w:rsidRPr="00256177" w:rsidRDefault="00256177" w:rsidP="00D135C1">
      <w:pPr>
        <w:jc w:val="right"/>
        <w:rPr>
          <w:rFonts w:ascii="Times New Roman" w:hAnsi="Times New Roman" w:cs="Times New Roman"/>
          <w:b/>
          <w:bCs/>
        </w:rPr>
      </w:pPr>
      <w:r w:rsidRPr="00256177">
        <w:rPr>
          <w:rFonts w:ascii="Times New Roman" w:hAnsi="Times New Roman" w:cs="Times New Roman"/>
          <w:b/>
          <w:bCs/>
          <w:sz w:val="28"/>
          <w:szCs w:val="28"/>
        </w:rPr>
        <w:t>Appendix A</w:t>
      </w:r>
    </w:p>
    <w:p w:rsidR="00D972C8" w:rsidRPr="00256177" w:rsidRDefault="00256177" w:rsidP="00BC7E19">
      <w:pPr>
        <w:pStyle w:val="1"/>
        <w:jc w:val="center"/>
        <w:rPr>
          <w:rFonts w:ascii="Times New Roman" w:hAnsi="Times New Roman" w:cs="Times New Roman"/>
          <w:color w:val="auto"/>
        </w:rPr>
      </w:pPr>
      <w:r w:rsidRPr="00256177">
        <w:rPr>
          <w:rFonts w:ascii="Times New Roman" w:hAnsi="Times New Roman" w:cs="Times New Roman"/>
          <w:color w:val="auto"/>
        </w:rPr>
        <w:t>Roadmap for the implementation of the Equality, Diversity and Inclusion Strategy (2024–2028)</w:t>
      </w:r>
    </w:p>
    <w:p w:rsidR="00D972C8" w:rsidRPr="00256177" w:rsidRDefault="00256177" w:rsidP="00256177">
      <w:pPr>
        <w:spacing w:after="240"/>
        <w:ind w:firstLine="567"/>
        <w:jc w:val="both"/>
        <w:rPr>
          <w:rFonts w:ascii="Times New Roman" w:hAnsi="Times New Roman" w:cs="Times New Roman"/>
          <w:sz w:val="28"/>
          <w:szCs w:val="28"/>
        </w:rPr>
      </w:pPr>
      <w:r w:rsidRPr="00256177">
        <w:rPr>
          <w:rFonts w:ascii="Times New Roman" w:hAnsi="Times New Roman" w:cs="Times New Roman"/>
          <w:sz w:val="28"/>
          <w:szCs w:val="28"/>
        </w:rPr>
        <w:t xml:space="preserve">This roadmap outlines the phased implementation of the Equality, Diversity and Inclusion Strategy of M. </w:t>
      </w:r>
      <w:proofErr w:type="spellStart"/>
      <w:r w:rsidRPr="00256177">
        <w:rPr>
          <w:rFonts w:ascii="Times New Roman" w:hAnsi="Times New Roman" w:cs="Times New Roman"/>
          <w:sz w:val="28"/>
          <w:szCs w:val="28"/>
        </w:rPr>
        <w:t>Auezov</w:t>
      </w:r>
      <w:proofErr w:type="spellEnd"/>
      <w:r w:rsidRPr="00256177">
        <w:rPr>
          <w:rFonts w:ascii="Times New Roman" w:hAnsi="Times New Roman" w:cs="Times New Roman"/>
          <w:sz w:val="28"/>
          <w:szCs w:val="28"/>
        </w:rPr>
        <w:t xml:space="preserve"> South Kazakhstan University, including timelines, responsible performers and expected results.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2453"/>
        <w:gridCol w:w="2361"/>
        <w:gridCol w:w="2332"/>
        <w:gridCol w:w="2285"/>
      </w:tblGrid>
      <w:tr w:rsidR="002403CD" w:rsidRPr="00F6082D" w:rsidTr="00A01472">
        <w:trPr>
          <w:trHeight w:val="668"/>
        </w:trPr>
        <w:tc>
          <w:tcPr>
            <w:tcW w:w="776" w:type="dxa"/>
          </w:tcPr>
          <w:p w:rsidR="00D972C8" w:rsidRPr="00F6082D" w:rsidRDefault="00A01472" w:rsidP="00A01472">
            <w:pPr>
              <w:rPr>
                <w:rFonts w:ascii="Times New Roman" w:hAnsi="Times New Roman" w:cs="Times New Roman"/>
                <w:sz w:val="28"/>
                <w:szCs w:val="28"/>
              </w:rPr>
            </w:pPr>
            <w:r w:rsidRPr="00A01472">
              <w:rPr>
                <w:rFonts w:ascii="Times New Roman" w:hAnsi="Times New Roman" w:cs="Times New Roman"/>
                <w:sz w:val="28"/>
                <w:szCs w:val="28"/>
              </w:rPr>
              <w:t>Year</w:t>
            </w:r>
          </w:p>
        </w:tc>
        <w:tc>
          <w:tcPr>
            <w:tcW w:w="2485" w:type="dxa"/>
          </w:tcPr>
          <w:p w:rsidR="00D972C8" w:rsidRPr="00F6082D" w:rsidRDefault="00A01472" w:rsidP="00A01472">
            <w:pPr>
              <w:rPr>
                <w:rFonts w:ascii="Times New Roman" w:hAnsi="Times New Roman" w:cs="Times New Roman"/>
                <w:sz w:val="28"/>
                <w:szCs w:val="28"/>
              </w:rPr>
            </w:pPr>
            <w:r w:rsidRPr="00A01472">
              <w:rPr>
                <w:rFonts w:ascii="Times New Roman" w:hAnsi="Times New Roman" w:cs="Times New Roman"/>
                <w:sz w:val="28"/>
                <w:szCs w:val="28"/>
              </w:rPr>
              <w:t>Key Activities</w:t>
            </w:r>
          </w:p>
        </w:tc>
        <w:tc>
          <w:tcPr>
            <w:tcW w:w="2399" w:type="dxa"/>
          </w:tcPr>
          <w:p w:rsidR="00D972C8" w:rsidRPr="00F6082D" w:rsidRDefault="00A01472" w:rsidP="00A01472">
            <w:pPr>
              <w:rPr>
                <w:rFonts w:ascii="Times New Roman" w:hAnsi="Times New Roman" w:cs="Times New Roman"/>
                <w:sz w:val="28"/>
                <w:szCs w:val="28"/>
              </w:rPr>
            </w:pPr>
            <w:r w:rsidRPr="00A01472">
              <w:rPr>
                <w:rFonts w:ascii="Times New Roman" w:hAnsi="Times New Roman" w:cs="Times New Roman"/>
                <w:sz w:val="28"/>
                <w:szCs w:val="28"/>
              </w:rPr>
              <w:t>Responsible Units</w:t>
            </w:r>
          </w:p>
        </w:tc>
        <w:tc>
          <w:tcPr>
            <w:tcW w:w="2209" w:type="dxa"/>
          </w:tcPr>
          <w:p w:rsidR="00D972C8" w:rsidRPr="00F6082D" w:rsidRDefault="00A01472" w:rsidP="00A01472">
            <w:pPr>
              <w:rPr>
                <w:rFonts w:ascii="Times New Roman" w:hAnsi="Times New Roman" w:cs="Times New Roman"/>
                <w:sz w:val="28"/>
                <w:szCs w:val="28"/>
              </w:rPr>
            </w:pPr>
            <w:r w:rsidRPr="00A01472">
              <w:rPr>
                <w:rFonts w:ascii="Times New Roman" w:hAnsi="Times New Roman" w:cs="Times New Roman"/>
                <w:sz w:val="28"/>
                <w:szCs w:val="28"/>
              </w:rPr>
              <w:t>Expected Results</w:t>
            </w:r>
          </w:p>
        </w:tc>
        <w:tc>
          <w:tcPr>
            <w:tcW w:w="2338" w:type="dxa"/>
          </w:tcPr>
          <w:p w:rsidR="00D972C8" w:rsidRPr="00F6082D" w:rsidRDefault="00A01472">
            <w:pPr>
              <w:rPr>
                <w:rFonts w:ascii="Times New Roman" w:hAnsi="Times New Roman" w:cs="Times New Roman"/>
                <w:sz w:val="28"/>
                <w:szCs w:val="28"/>
              </w:rPr>
            </w:pPr>
            <w:r w:rsidRPr="00A01472">
              <w:rPr>
                <w:rFonts w:ascii="Times New Roman" w:hAnsi="Times New Roman" w:cs="Times New Roman"/>
                <w:sz w:val="28"/>
                <w:szCs w:val="28"/>
              </w:rPr>
              <w:t>Performance Indicators</w:t>
            </w:r>
          </w:p>
        </w:tc>
      </w:tr>
      <w:tr w:rsidR="002403CD" w:rsidRPr="00F6082D" w:rsidTr="00D135C1">
        <w:tc>
          <w:tcPr>
            <w:tcW w:w="776" w:type="dxa"/>
          </w:tcPr>
          <w:p w:rsidR="00D972C8" w:rsidRPr="00F6082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t>202</w:t>
            </w:r>
            <w:r w:rsidR="00C11030" w:rsidRPr="00F6082D">
              <w:rPr>
                <w:rFonts w:ascii="Times New Roman" w:hAnsi="Times New Roman" w:cs="Times New Roman"/>
                <w:sz w:val="28"/>
                <w:szCs w:val="28"/>
                <w:lang w:val="ru-RU"/>
              </w:rPr>
              <w:t>4</w:t>
            </w:r>
          </w:p>
        </w:tc>
        <w:tc>
          <w:tcPr>
            <w:tcW w:w="2485" w:type="dxa"/>
          </w:tcPr>
          <w:p w:rsidR="00D972C8" w:rsidRPr="00BF45E0" w:rsidRDefault="00BF45E0">
            <w:pPr>
              <w:rPr>
                <w:rFonts w:ascii="Times New Roman" w:hAnsi="Times New Roman" w:cs="Times New Roman"/>
                <w:sz w:val="28"/>
                <w:szCs w:val="28"/>
                <w:highlight w:val="yellow"/>
              </w:rPr>
            </w:pPr>
            <w:r w:rsidRPr="00BF45E0">
              <w:rPr>
                <w:rFonts w:ascii="Times New Roman" w:hAnsi="Times New Roman" w:cs="Times New Roman"/>
                <w:sz w:val="28"/>
                <w:szCs w:val="28"/>
              </w:rPr>
              <w:t xml:space="preserve">Establishment of the Equality, Diversity, and Inclusion Strategy Committee; audit of policies and infrastructure; </w:t>
            </w:r>
            <w:r w:rsidRPr="00BF45E0">
              <w:rPr>
                <w:rFonts w:ascii="Times New Roman" w:hAnsi="Times New Roman" w:cs="Times New Roman"/>
                <w:sz w:val="28"/>
                <w:szCs w:val="28"/>
              </w:rPr>
              <w:lastRenderedPageBreak/>
              <w:t>development of local regulations</w:t>
            </w:r>
          </w:p>
        </w:tc>
        <w:tc>
          <w:tcPr>
            <w:tcW w:w="2399" w:type="dxa"/>
          </w:tcPr>
          <w:p w:rsidR="00D972C8" w:rsidRPr="00F6082D" w:rsidRDefault="00BF45E0">
            <w:pPr>
              <w:rPr>
                <w:rFonts w:ascii="Times New Roman" w:hAnsi="Times New Roman" w:cs="Times New Roman"/>
                <w:sz w:val="28"/>
                <w:szCs w:val="28"/>
              </w:rPr>
            </w:pPr>
            <w:r w:rsidRPr="00BF45E0">
              <w:rPr>
                <w:rFonts w:ascii="Times New Roman" w:hAnsi="Times New Roman" w:cs="Times New Roman"/>
                <w:sz w:val="28"/>
                <w:szCs w:val="28"/>
              </w:rPr>
              <w:lastRenderedPageBreak/>
              <w:t>Rector's Office, HR, Legal Department</w:t>
            </w:r>
          </w:p>
        </w:tc>
        <w:tc>
          <w:tcPr>
            <w:tcW w:w="2209" w:type="dxa"/>
          </w:tcPr>
          <w:p w:rsidR="00D972C8" w:rsidRPr="00BF45E0" w:rsidRDefault="00BF45E0">
            <w:pPr>
              <w:rPr>
                <w:rFonts w:ascii="Times New Roman" w:hAnsi="Times New Roman" w:cs="Times New Roman"/>
                <w:sz w:val="28"/>
                <w:szCs w:val="28"/>
              </w:rPr>
            </w:pPr>
            <w:r w:rsidRPr="00BF45E0">
              <w:rPr>
                <w:rFonts w:ascii="Times New Roman" w:hAnsi="Times New Roman" w:cs="Times New Roman"/>
                <w:sz w:val="28"/>
                <w:szCs w:val="28"/>
              </w:rPr>
              <w:t>Institutionalization of the Equality, Diversity, and Inclusion Strategy principles</w:t>
            </w:r>
          </w:p>
        </w:tc>
        <w:tc>
          <w:tcPr>
            <w:tcW w:w="2338" w:type="dxa"/>
          </w:tcPr>
          <w:p w:rsidR="00D972C8" w:rsidRPr="00F6082D" w:rsidRDefault="00BF45E0">
            <w:pPr>
              <w:rPr>
                <w:rFonts w:ascii="Times New Roman" w:hAnsi="Times New Roman" w:cs="Times New Roman"/>
                <w:sz w:val="28"/>
                <w:szCs w:val="28"/>
              </w:rPr>
            </w:pPr>
            <w:r w:rsidRPr="00BF45E0">
              <w:rPr>
                <w:rFonts w:ascii="Times New Roman" w:hAnsi="Times New Roman" w:cs="Times New Roman"/>
                <w:sz w:val="28"/>
                <w:szCs w:val="28"/>
              </w:rPr>
              <w:t>Committee established; audit conducted</w:t>
            </w:r>
          </w:p>
        </w:tc>
      </w:tr>
      <w:tr w:rsidR="002403CD" w:rsidRPr="00F6082D" w:rsidTr="00D135C1">
        <w:tc>
          <w:tcPr>
            <w:tcW w:w="776" w:type="dxa"/>
          </w:tcPr>
          <w:p w:rsidR="00D972C8" w:rsidRPr="00F6082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lastRenderedPageBreak/>
              <w:t>202</w:t>
            </w:r>
            <w:r w:rsidR="00C11030" w:rsidRPr="00F6082D">
              <w:rPr>
                <w:rFonts w:ascii="Times New Roman" w:hAnsi="Times New Roman" w:cs="Times New Roman"/>
                <w:sz w:val="28"/>
                <w:szCs w:val="28"/>
                <w:lang w:val="ru-RU"/>
              </w:rPr>
              <w:t>5</w:t>
            </w:r>
          </w:p>
        </w:tc>
        <w:tc>
          <w:tcPr>
            <w:tcW w:w="2485" w:type="dxa"/>
          </w:tcPr>
          <w:p w:rsidR="00D972C8" w:rsidRPr="005A720A" w:rsidRDefault="005A720A">
            <w:pPr>
              <w:rPr>
                <w:rFonts w:ascii="Times New Roman" w:hAnsi="Times New Roman" w:cs="Times New Roman"/>
                <w:sz w:val="28"/>
                <w:szCs w:val="28"/>
              </w:rPr>
            </w:pPr>
            <w:r w:rsidRPr="005A720A">
              <w:rPr>
                <w:rFonts w:ascii="Times New Roman" w:hAnsi="Times New Roman" w:cs="Times New Roman"/>
                <w:sz w:val="28"/>
                <w:szCs w:val="28"/>
              </w:rPr>
              <w:t>Management training; launching feedback channels; adapting digital resources</w:t>
            </w:r>
          </w:p>
        </w:tc>
        <w:tc>
          <w:tcPr>
            <w:tcW w:w="2399" w:type="dxa"/>
          </w:tcPr>
          <w:p w:rsidR="00D972C8" w:rsidRPr="00F6082D" w:rsidRDefault="005A720A">
            <w:pPr>
              <w:rPr>
                <w:rFonts w:ascii="Times New Roman" w:hAnsi="Times New Roman" w:cs="Times New Roman"/>
                <w:sz w:val="28"/>
                <w:szCs w:val="28"/>
              </w:rPr>
            </w:pPr>
            <w:r w:rsidRPr="005A720A">
              <w:rPr>
                <w:rFonts w:ascii="Times New Roman" w:hAnsi="Times New Roman" w:cs="Times New Roman"/>
                <w:sz w:val="28"/>
                <w:szCs w:val="28"/>
              </w:rPr>
              <w:t>HR, Digitalization Department, Dean's Offices</w:t>
            </w:r>
          </w:p>
        </w:tc>
        <w:tc>
          <w:tcPr>
            <w:tcW w:w="2209" w:type="dxa"/>
          </w:tcPr>
          <w:p w:rsidR="00D972C8" w:rsidRPr="005A720A" w:rsidRDefault="005A720A">
            <w:pPr>
              <w:rPr>
                <w:rFonts w:ascii="Times New Roman" w:hAnsi="Times New Roman" w:cs="Times New Roman"/>
                <w:sz w:val="28"/>
                <w:szCs w:val="28"/>
              </w:rPr>
            </w:pPr>
            <w:r w:rsidRPr="005A720A">
              <w:rPr>
                <w:rFonts w:ascii="Times New Roman" w:hAnsi="Times New Roman" w:cs="Times New Roman"/>
                <w:sz w:val="28"/>
                <w:szCs w:val="28"/>
              </w:rPr>
              <w:t>Increasing competencies and digital accessibility</w:t>
            </w:r>
          </w:p>
        </w:tc>
        <w:tc>
          <w:tcPr>
            <w:tcW w:w="2338" w:type="dxa"/>
          </w:tcPr>
          <w:p w:rsidR="00D972C8" w:rsidRPr="00F6082D" w:rsidRDefault="005A720A">
            <w:pPr>
              <w:rPr>
                <w:rFonts w:ascii="Times New Roman" w:hAnsi="Times New Roman" w:cs="Times New Roman"/>
                <w:sz w:val="28"/>
                <w:szCs w:val="28"/>
              </w:rPr>
            </w:pPr>
            <w:r w:rsidRPr="005A720A">
              <w:rPr>
                <w:rFonts w:ascii="Times New Roman" w:hAnsi="Times New Roman" w:cs="Times New Roman"/>
                <w:sz w:val="28"/>
                <w:szCs w:val="28"/>
              </w:rPr>
              <w:t>100% of managers trained</w:t>
            </w:r>
          </w:p>
        </w:tc>
      </w:tr>
      <w:tr w:rsidR="002403CD" w:rsidRPr="005A720A" w:rsidTr="00D135C1">
        <w:tc>
          <w:tcPr>
            <w:tcW w:w="776" w:type="dxa"/>
          </w:tcPr>
          <w:p w:rsidR="00D972C8" w:rsidRPr="00F6082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t>202</w:t>
            </w:r>
            <w:r w:rsidR="00C11030" w:rsidRPr="00F6082D">
              <w:rPr>
                <w:rFonts w:ascii="Times New Roman" w:hAnsi="Times New Roman" w:cs="Times New Roman"/>
                <w:sz w:val="28"/>
                <w:szCs w:val="28"/>
                <w:lang w:val="ru-RU"/>
              </w:rPr>
              <w:t>6</w:t>
            </w:r>
          </w:p>
        </w:tc>
        <w:tc>
          <w:tcPr>
            <w:tcW w:w="2485" w:type="dxa"/>
          </w:tcPr>
          <w:p w:rsidR="00D972C8" w:rsidRPr="005A720A" w:rsidRDefault="005A720A">
            <w:pPr>
              <w:rPr>
                <w:rFonts w:ascii="Times New Roman" w:hAnsi="Times New Roman" w:cs="Times New Roman"/>
                <w:sz w:val="28"/>
                <w:szCs w:val="28"/>
              </w:rPr>
            </w:pPr>
            <w:r w:rsidRPr="005A720A">
              <w:rPr>
                <w:rFonts w:ascii="Times New Roman" w:hAnsi="Times New Roman" w:cs="Times New Roman"/>
                <w:sz w:val="28"/>
                <w:szCs w:val="28"/>
              </w:rPr>
              <w:t>Establishment of an Inclusive Support Center; implementation of UDL in educational programs</w:t>
            </w:r>
          </w:p>
        </w:tc>
        <w:tc>
          <w:tcPr>
            <w:tcW w:w="2399" w:type="dxa"/>
          </w:tcPr>
          <w:p w:rsidR="00D972C8" w:rsidRPr="005A720A" w:rsidRDefault="005A720A">
            <w:pPr>
              <w:rPr>
                <w:rFonts w:ascii="Times New Roman" w:hAnsi="Times New Roman" w:cs="Times New Roman"/>
                <w:sz w:val="28"/>
                <w:szCs w:val="28"/>
              </w:rPr>
            </w:pPr>
            <w:r w:rsidRPr="005A720A">
              <w:rPr>
                <w:rFonts w:ascii="Times New Roman" w:hAnsi="Times New Roman" w:cs="Times New Roman"/>
                <w:sz w:val="28"/>
                <w:szCs w:val="28"/>
              </w:rPr>
              <w:t>Department of Educational Work and Youth Policy, Department of Academic Affairs, Deans' Offices</w:t>
            </w:r>
          </w:p>
        </w:tc>
        <w:tc>
          <w:tcPr>
            <w:tcW w:w="2209" w:type="dxa"/>
          </w:tcPr>
          <w:p w:rsidR="00D972C8" w:rsidRPr="00F6082D" w:rsidRDefault="005A720A">
            <w:pPr>
              <w:rPr>
                <w:rFonts w:ascii="Times New Roman" w:hAnsi="Times New Roman" w:cs="Times New Roman"/>
                <w:sz w:val="28"/>
                <w:szCs w:val="28"/>
              </w:rPr>
            </w:pPr>
            <w:r w:rsidRPr="005A720A">
              <w:rPr>
                <w:rFonts w:ascii="Times New Roman" w:hAnsi="Times New Roman" w:cs="Times New Roman"/>
                <w:sz w:val="28"/>
                <w:szCs w:val="28"/>
              </w:rPr>
              <w:t>Inclusive Educational Environment</w:t>
            </w:r>
          </w:p>
        </w:tc>
        <w:tc>
          <w:tcPr>
            <w:tcW w:w="2338" w:type="dxa"/>
          </w:tcPr>
          <w:p w:rsidR="00D972C8" w:rsidRPr="005A720A" w:rsidRDefault="005A720A">
            <w:pPr>
              <w:rPr>
                <w:rFonts w:ascii="Times New Roman" w:hAnsi="Times New Roman" w:cs="Times New Roman"/>
                <w:sz w:val="28"/>
                <w:szCs w:val="28"/>
              </w:rPr>
            </w:pPr>
            <w:r w:rsidRPr="005A720A">
              <w:rPr>
                <w:rFonts w:ascii="Times New Roman" w:hAnsi="Times New Roman" w:cs="Times New Roman"/>
                <w:sz w:val="28"/>
                <w:szCs w:val="28"/>
              </w:rPr>
              <w:t>At least 90% of educational programs are adapted</w:t>
            </w:r>
          </w:p>
        </w:tc>
      </w:tr>
      <w:tr w:rsidR="002403CD" w:rsidRPr="00F6082D" w:rsidTr="00D135C1">
        <w:tc>
          <w:tcPr>
            <w:tcW w:w="776" w:type="dxa"/>
          </w:tcPr>
          <w:p w:rsidR="00D972C8" w:rsidRPr="002403C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t>202</w:t>
            </w:r>
            <w:r w:rsidR="002403CD">
              <w:rPr>
                <w:rFonts w:ascii="Times New Roman" w:hAnsi="Times New Roman" w:cs="Times New Roman"/>
                <w:sz w:val="28"/>
                <w:szCs w:val="28"/>
                <w:lang w:val="ru-RU"/>
              </w:rPr>
              <w:t>7</w:t>
            </w:r>
          </w:p>
        </w:tc>
        <w:tc>
          <w:tcPr>
            <w:tcW w:w="2485" w:type="dxa"/>
          </w:tcPr>
          <w:p w:rsidR="00D972C8" w:rsidRPr="005A720A" w:rsidRDefault="005A720A">
            <w:pPr>
              <w:rPr>
                <w:rFonts w:ascii="Times New Roman" w:hAnsi="Times New Roman" w:cs="Times New Roman"/>
                <w:sz w:val="28"/>
                <w:szCs w:val="28"/>
              </w:rPr>
            </w:pPr>
            <w:r w:rsidRPr="005A720A">
              <w:rPr>
                <w:rFonts w:ascii="Times New Roman" w:hAnsi="Times New Roman" w:cs="Times New Roman"/>
                <w:sz w:val="28"/>
                <w:szCs w:val="28"/>
              </w:rPr>
              <w:t>Infrastructure modernization; development of student and staff support services</w:t>
            </w:r>
          </w:p>
        </w:tc>
        <w:tc>
          <w:tcPr>
            <w:tcW w:w="2399" w:type="dxa"/>
          </w:tcPr>
          <w:p w:rsidR="00D972C8" w:rsidRPr="005A720A" w:rsidRDefault="005A720A">
            <w:pPr>
              <w:rPr>
                <w:rFonts w:ascii="Times New Roman" w:hAnsi="Times New Roman" w:cs="Times New Roman"/>
                <w:sz w:val="28"/>
                <w:szCs w:val="28"/>
              </w:rPr>
            </w:pPr>
            <w:r w:rsidRPr="005A720A">
              <w:rPr>
                <w:rFonts w:ascii="Times New Roman" w:hAnsi="Times New Roman" w:cs="Times New Roman"/>
                <w:sz w:val="28"/>
                <w:szCs w:val="28"/>
              </w:rPr>
              <w:t>Department of Administrative and Economic Affairs</w:t>
            </w:r>
          </w:p>
        </w:tc>
        <w:tc>
          <w:tcPr>
            <w:tcW w:w="2209" w:type="dxa"/>
          </w:tcPr>
          <w:p w:rsidR="00D972C8" w:rsidRPr="00F6082D" w:rsidRDefault="005A720A">
            <w:pPr>
              <w:rPr>
                <w:rFonts w:ascii="Times New Roman" w:hAnsi="Times New Roman" w:cs="Times New Roman"/>
                <w:sz w:val="28"/>
                <w:szCs w:val="28"/>
              </w:rPr>
            </w:pPr>
            <w:r w:rsidRPr="005A720A">
              <w:rPr>
                <w:rFonts w:ascii="Times New Roman" w:hAnsi="Times New Roman" w:cs="Times New Roman"/>
                <w:sz w:val="28"/>
                <w:szCs w:val="28"/>
              </w:rPr>
              <w:t>Barrier-free university environment</w:t>
            </w:r>
          </w:p>
        </w:tc>
        <w:tc>
          <w:tcPr>
            <w:tcW w:w="2338" w:type="dxa"/>
          </w:tcPr>
          <w:p w:rsidR="00D972C8" w:rsidRPr="00F6082D" w:rsidRDefault="005A720A">
            <w:pPr>
              <w:rPr>
                <w:rFonts w:ascii="Times New Roman" w:hAnsi="Times New Roman" w:cs="Times New Roman"/>
                <w:sz w:val="28"/>
                <w:szCs w:val="28"/>
              </w:rPr>
            </w:pPr>
            <w:r w:rsidRPr="005A720A">
              <w:rPr>
                <w:rFonts w:ascii="Times New Roman" w:hAnsi="Times New Roman" w:cs="Times New Roman"/>
                <w:sz w:val="28"/>
                <w:szCs w:val="28"/>
                <w:lang w:val="ru-RU"/>
              </w:rPr>
              <w:t xml:space="preserve">100% </w:t>
            </w:r>
            <w:proofErr w:type="spellStart"/>
            <w:r w:rsidRPr="005A720A">
              <w:rPr>
                <w:rFonts w:ascii="Times New Roman" w:hAnsi="Times New Roman" w:cs="Times New Roman"/>
                <w:sz w:val="28"/>
                <w:szCs w:val="28"/>
                <w:lang w:val="ru-RU"/>
              </w:rPr>
              <w:t>of</w:t>
            </w:r>
            <w:proofErr w:type="spellEnd"/>
            <w:r w:rsidRPr="005A720A">
              <w:rPr>
                <w:rFonts w:ascii="Times New Roman" w:hAnsi="Times New Roman" w:cs="Times New Roman"/>
                <w:sz w:val="28"/>
                <w:szCs w:val="28"/>
                <w:lang w:val="ru-RU"/>
              </w:rPr>
              <w:t xml:space="preserve"> </w:t>
            </w:r>
            <w:proofErr w:type="spellStart"/>
            <w:r w:rsidRPr="005A720A">
              <w:rPr>
                <w:rFonts w:ascii="Times New Roman" w:hAnsi="Times New Roman" w:cs="Times New Roman"/>
                <w:sz w:val="28"/>
                <w:szCs w:val="28"/>
                <w:lang w:val="ru-RU"/>
              </w:rPr>
              <w:t>objects</w:t>
            </w:r>
            <w:proofErr w:type="spellEnd"/>
            <w:r w:rsidRPr="005A720A">
              <w:rPr>
                <w:rFonts w:ascii="Times New Roman" w:hAnsi="Times New Roman" w:cs="Times New Roman"/>
                <w:sz w:val="28"/>
                <w:szCs w:val="28"/>
                <w:lang w:val="ru-RU"/>
              </w:rPr>
              <w:t xml:space="preserve"> </w:t>
            </w:r>
            <w:proofErr w:type="spellStart"/>
            <w:r w:rsidRPr="005A720A">
              <w:rPr>
                <w:rFonts w:ascii="Times New Roman" w:hAnsi="Times New Roman" w:cs="Times New Roman"/>
                <w:sz w:val="28"/>
                <w:szCs w:val="28"/>
                <w:lang w:val="ru-RU"/>
              </w:rPr>
              <w:t>are</w:t>
            </w:r>
            <w:proofErr w:type="spellEnd"/>
            <w:r w:rsidRPr="005A720A">
              <w:rPr>
                <w:rFonts w:ascii="Times New Roman" w:hAnsi="Times New Roman" w:cs="Times New Roman"/>
                <w:sz w:val="28"/>
                <w:szCs w:val="28"/>
                <w:lang w:val="ru-RU"/>
              </w:rPr>
              <w:t xml:space="preserve"> </w:t>
            </w:r>
            <w:proofErr w:type="spellStart"/>
            <w:r w:rsidRPr="005A720A">
              <w:rPr>
                <w:rFonts w:ascii="Times New Roman" w:hAnsi="Times New Roman" w:cs="Times New Roman"/>
                <w:sz w:val="28"/>
                <w:szCs w:val="28"/>
                <w:lang w:val="ru-RU"/>
              </w:rPr>
              <w:t>available</w:t>
            </w:r>
            <w:proofErr w:type="spellEnd"/>
          </w:p>
        </w:tc>
      </w:tr>
      <w:tr w:rsidR="002403CD" w:rsidRPr="00582DC0" w:rsidTr="00D135C1">
        <w:tc>
          <w:tcPr>
            <w:tcW w:w="776" w:type="dxa"/>
          </w:tcPr>
          <w:p w:rsidR="00D972C8" w:rsidRPr="00F6082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t>202</w:t>
            </w:r>
            <w:r w:rsidR="00C11030" w:rsidRPr="00F6082D">
              <w:rPr>
                <w:rFonts w:ascii="Times New Roman" w:hAnsi="Times New Roman" w:cs="Times New Roman"/>
                <w:sz w:val="28"/>
                <w:szCs w:val="28"/>
                <w:lang w:val="ru-RU"/>
              </w:rPr>
              <w:t>7</w:t>
            </w:r>
          </w:p>
        </w:tc>
        <w:tc>
          <w:tcPr>
            <w:tcW w:w="2485" w:type="dxa"/>
          </w:tcPr>
          <w:p w:rsidR="00D972C8" w:rsidRPr="009B7AA3" w:rsidRDefault="009B7AA3">
            <w:pPr>
              <w:rPr>
                <w:rFonts w:ascii="Times New Roman" w:hAnsi="Times New Roman" w:cs="Times New Roman"/>
                <w:sz w:val="28"/>
                <w:szCs w:val="28"/>
              </w:rPr>
            </w:pPr>
            <w:r w:rsidRPr="009B7AA3">
              <w:rPr>
                <w:rFonts w:ascii="Times New Roman" w:hAnsi="Times New Roman" w:cs="Times New Roman"/>
                <w:sz w:val="28"/>
                <w:szCs w:val="28"/>
              </w:rPr>
              <w:t>Developing international partnerships; participating in ESG initiatives and ratings</w:t>
            </w:r>
          </w:p>
        </w:tc>
        <w:tc>
          <w:tcPr>
            <w:tcW w:w="2399" w:type="dxa"/>
          </w:tcPr>
          <w:p w:rsidR="00D972C8" w:rsidRPr="00F6082D" w:rsidRDefault="001C4D11">
            <w:pPr>
              <w:rPr>
                <w:rFonts w:ascii="Times New Roman" w:hAnsi="Times New Roman" w:cs="Times New Roman"/>
                <w:sz w:val="28"/>
                <w:szCs w:val="28"/>
              </w:rPr>
            </w:pPr>
            <w:proofErr w:type="spellStart"/>
            <w:r w:rsidRPr="001C4D11">
              <w:rPr>
                <w:rFonts w:ascii="Times New Roman" w:hAnsi="Times New Roman" w:cs="Times New Roman"/>
                <w:sz w:val="28"/>
                <w:szCs w:val="28"/>
                <w:lang w:val="ru-RU"/>
              </w:rPr>
              <w:t>International</w:t>
            </w:r>
            <w:proofErr w:type="spellEnd"/>
            <w:r w:rsidRPr="001C4D11">
              <w:rPr>
                <w:rFonts w:ascii="Times New Roman" w:hAnsi="Times New Roman" w:cs="Times New Roman"/>
                <w:sz w:val="28"/>
                <w:szCs w:val="28"/>
                <w:lang w:val="ru-RU"/>
              </w:rPr>
              <w:t xml:space="preserve"> </w:t>
            </w:r>
            <w:proofErr w:type="spellStart"/>
            <w:r w:rsidRPr="001C4D11">
              <w:rPr>
                <w:rFonts w:ascii="Times New Roman" w:hAnsi="Times New Roman" w:cs="Times New Roman"/>
                <w:sz w:val="28"/>
                <w:szCs w:val="28"/>
                <w:lang w:val="ru-RU"/>
              </w:rPr>
              <w:t>Cooperation</w:t>
            </w:r>
            <w:proofErr w:type="spellEnd"/>
            <w:r w:rsidRPr="001C4D11">
              <w:rPr>
                <w:rFonts w:ascii="Times New Roman" w:hAnsi="Times New Roman" w:cs="Times New Roman"/>
                <w:sz w:val="28"/>
                <w:szCs w:val="28"/>
                <w:lang w:val="ru-RU"/>
              </w:rPr>
              <w:t xml:space="preserve"> </w:t>
            </w:r>
            <w:proofErr w:type="spellStart"/>
            <w:r w:rsidRPr="001C4D11">
              <w:rPr>
                <w:rFonts w:ascii="Times New Roman" w:hAnsi="Times New Roman" w:cs="Times New Roman"/>
                <w:sz w:val="28"/>
                <w:szCs w:val="28"/>
                <w:lang w:val="ru-RU"/>
              </w:rPr>
              <w:t>Center</w:t>
            </w:r>
            <w:proofErr w:type="spellEnd"/>
          </w:p>
        </w:tc>
        <w:tc>
          <w:tcPr>
            <w:tcW w:w="2209" w:type="dxa"/>
          </w:tcPr>
          <w:p w:rsidR="00D972C8" w:rsidRPr="00582DC0" w:rsidRDefault="00582DC0">
            <w:pPr>
              <w:rPr>
                <w:rFonts w:ascii="Times New Roman" w:hAnsi="Times New Roman" w:cs="Times New Roman"/>
                <w:sz w:val="28"/>
                <w:szCs w:val="28"/>
              </w:rPr>
            </w:pPr>
            <w:r w:rsidRPr="00582DC0">
              <w:rPr>
                <w:rFonts w:ascii="Times New Roman" w:hAnsi="Times New Roman" w:cs="Times New Roman"/>
                <w:sz w:val="28"/>
                <w:szCs w:val="28"/>
              </w:rPr>
              <w:t>Strengthening reputation and sustainable development</w:t>
            </w:r>
          </w:p>
        </w:tc>
        <w:tc>
          <w:tcPr>
            <w:tcW w:w="2338" w:type="dxa"/>
          </w:tcPr>
          <w:p w:rsidR="00D972C8" w:rsidRPr="00582DC0" w:rsidRDefault="00582DC0">
            <w:pPr>
              <w:rPr>
                <w:rFonts w:ascii="Times New Roman" w:hAnsi="Times New Roman" w:cs="Times New Roman"/>
                <w:sz w:val="28"/>
                <w:szCs w:val="28"/>
              </w:rPr>
            </w:pPr>
            <w:r w:rsidRPr="00582DC0">
              <w:rPr>
                <w:rFonts w:ascii="Times New Roman" w:hAnsi="Times New Roman" w:cs="Times New Roman"/>
                <w:sz w:val="28"/>
                <w:szCs w:val="28"/>
              </w:rPr>
              <w:t>Agreements, memoranda of cooperation, and partnerships have been signed</w:t>
            </w:r>
          </w:p>
        </w:tc>
      </w:tr>
      <w:tr w:rsidR="002403CD" w:rsidRPr="00F6082D" w:rsidTr="00D135C1">
        <w:tc>
          <w:tcPr>
            <w:tcW w:w="776" w:type="dxa"/>
          </w:tcPr>
          <w:p w:rsidR="00D972C8" w:rsidRPr="00F6082D" w:rsidRDefault="00AC3D6B">
            <w:pPr>
              <w:rPr>
                <w:rFonts w:ascii="Times New Roman" w:hAnsi="Times New Roman" w:cs="Times New Roman"/>
                <w:sz w:val="28"/>
                <w:szCs w:val="28"/>
                <w:lang w:val="ru-RU"/>
              </w:rPr>
            </w:pPr>
            <w:r w:rsidRPr="00F6082D">
              <w:rPr>
                <w:rFonts w:ascii="Times New Roman" w:hAnsi="Times New Roman" w:cs="Times New Roman"/>
                <w:sz w:val="28"/>
                <w:szCs w:val="28"/>
              </w:rPr>
              <w:t>20</w:t>
            </w:r>
            <w:r w:rsidR="00C11030" w:rsidRPr="00F6082D">
              <w:rPr>
                <w:rFonts w:ascii="Times New Roman" w:hAnsi="Times New Roman" w:cs="Times New Roman"/>
                <w:sz w:val="28"/>
                <w:szCs w:val="28"/>
                <w:lang w:val="ru-RU"/>
              </w:rPr>
              <w:t>28</w:t>
            </w:r>
          </w:p>
        </w:tc>
        <w:tc>
          <w:tcPr>
            <w:tcW w:w="2485" w:type="dxa"/>
          </w:tcPr>
          <w:p w:rsidR="00D972C8" w:rsidRPr="00582DC0" w:rsidRDefault="00582DC0">
            <w:pPr>
              <w:rPr>
                <w:rFonts w:ascii="Times New Roman" w:hAnsi="Times New Roman" w:cs="Times New Roman"/>
                <w:sz w:val="28"/>
                <w:szCs w:val="28"/>
              </w:rPr>
            </w:pPr>
            <w:r w:rsidRPr="00582DC0">
              <w:rPr>
                <w:rFonts w:ascii="Times New Roman" w:hAnsi="Times New Roman" w:cs="Times New Roman"/>
                <w:sz w:val="28"/>
                <w:szCs w:val="28"/>
              </w:rPr>
              <w:t>Final Assessment of Strategy Implementation; Updating the Strategy's Equality, Diversity, and Inclusion Policy</w:t>
            </w:r>
          </w:p>
        </w:tc>
        <w:tc>
          <w:tcPr>
            <w:tcW w:w="2399" w:type="dxa"/>
          </w:tcPr>
          <w:p w:rsidR="00D972C8" w:rsidRPr="00582DC0" w:rsidRDefault="00582DC0">
            <w:pPr>
              <w:rPr>
                <w:rFonts w:ascii="Times New Roman" w:hAnsi="Times New Roman" w:cs="Times New Roman"/>
                <w:sz w:val="28"/>
                <w:szCs w:val="28"/>
              </w:rPr>
            </w:pPr>
            <w:r w:rsidRPr="00582DC0">
              <w:rPr>
                <w:rFonts w:ascii="Times New Roman" w:hAnsi="Times New Roman" w:cs="Times New Roman"/>
                <w:sz w:val="28"/>
                <w:szCs w:val="28"/>
              </w:rPr>
              <w:t>Strategy Committee on Equality, Diversity, and Inclusion, Rector's Office</w:t>
            </w:r>
          </w:p>
        </w:tc>
        <w:tc>
          <w:tcPr>
            <w:tcW w:w="2209" w:type="dxa"/>
          </w:tcPr>
          <w:p w:rsidR="00D972C8" w:rsidRPr="00F6082D" w:rsidRDefault="00582DC0">
            <w:pPr>
              <w:rPr>
                <w:rFonts w:ascii="Times New Roman" w:hAnsi="Times New Roman" w:cs="Times New Roman"/>
                <w:sz w:val="28"/>
                <w:szCs w:val="28"/>
              </w:rPr>
            </w:pPr>
            <w:r w:rsidRPr="00582DC0">
              <w:rPr>
                <w:rFonts w:ascii="Times New Roman" w:hAnsi="Times New Roman" w:cs="Times New Roman"/>
                <w:sz w:val="28"/>
                <w:szCs w:val="28"/>
              </w:rPr>
              <w:t>Ensuring Policy Sustainability</w:t>
            </w:r>
          </w:p>
        </w:tc>
        <w:tc>
          <w:tcPr>
            <w:tcW w:w="2338" w:type="dxa"/>
          </w:tcPr>
          <w:p w:rsidR="00D972C8" w:rsidRPr="00F6082D" w:rsidRDefault="00582DC0">
            <w:pPr>
              <w:rPr>
                <w:rFonts w:ascii="Times New Roman" w:hAnsi="Times New Roman" w:cs="Times New Roman"/>
                <w:sz w:val="28"/>
                <w:szCs w:val="28"/>
              </w:rPr>
            </w:pPr>
            <w:r w:rsidRPr="00582DC0">
              <w:rPr>
                <w:rFonts w:ascii="Times New Roman" w:hAnsi="Times New Roman" w:cs="Times New Roman"/>
                <w:sz w:val="28"/>
                <w:szCs w:val="28"/>
              </w:rPr>
              <w:t>Final Report Published</w:t>
            </w:r>
          </w:p>
        </w:tc>
      </w:tr>
    </w:tbl>
    <w:p w:rsidR="00AC3D6B" w:rsidRPr="00F6082D" w:rsidRDefault="00AC3D6B">
      <w:pPr>
        <w:rPr>
          <w:rFonts w:ascii="Times New Roman" w:hAnsi="Times New Roman" w:cs="Times New Roman"/>
          <w:sz w:val="28"/>
          <w:szCs w:val="28"/>
        </w:rPr>
      </w:pPr>
    </w:p>
    <w:sectPr w:rsidR="00AC3D6B" w:rsidRPr="00F6082D" w:rsidSect="00F6082D">
      <w:pgSz w:w="12240" w:h="15840"/>
      <w:pgMar w:top="1440" w:right="1041" w:bottom="851"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9716B6E"/>
    <w:multiLevelType w:val="multilevel"/>
    <w:tmpl w:val="5238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9D358E"/>
    <w:multiLevelType w:val="multilevel"/>
    <w:tmpl w:val="B0B8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BC4E77"/>
    <w:multiLevelType w:val="multilevel"/>
    <w:tmpl w:val="FA56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D26C82"/>
    <w:multiLevelType w:val="multilevel"/>
    <w:tmpl w:val="FD0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332C0E"/>
    <w:multiLevelType w:val="multilevel"/>
    <w:tmpl w:val="951005A2"/>
    <w:lvl w:ilvl="0">
      <w:start w:val="1"/>
      <w:numFmt w:val="decimal"/>
      <w:lvlText w:val="%1."/>
      <w:lvlJc w:val="left"/>
      <w:pPr>
        <w:ind w:left="4270" w:hanging="236"/>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11" w:hanging="365"/>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875" w:hanging="365"/>
      </w:pPr>
      <w:rPr>
        <w:rFonts w:hint="default"/>
        <w:lang w:val="ru-RU" w:eastAsia="en-US" w:bidi="ar-SA"/>
      </w:rPr>
    </w:lvl>
    <w:lvl w:ilvl="3">
      <w:numFmt w:val="bullet"/>
      <w:lvlText w:val="•"/>
      <w:lvlJc w:val="left"/>
      <w:pPr>
        <w:ind w:left="5471" w:hanging="365"/>
      </w:pPr>
      <w:rPr>
        <w:rFonts w:hint="default"/>
        <w:lang w:val="ru-RU" w:eastAsia="en-US" w:bidi="ar-SA"/>
      </w:rPr>
    </w:lvl>
    <w:lvl w:ilvl="4">
      <w:numFmt w:val="bullet"/>
      <w:lvlText w:val="•"/>
      <w:lvlJc w:val="left"/>
      <w:pPr>
        <w:ind w:left="6067" w:hanging="365"/>
      </w:pPr>
      <w:rPr>
        <w:rFonts w:hint="default"/>
        <w:lang w:val="ru-RU" w:eastAsia="en-US" w:bidi="ar-SA"/>
      </w:rPr>
    </w:lvl>
    <w:lvl w:ilvl="5">
      <w:numFmt w:val="bullet"/>
      <w:lvlText w:val="•"/>
      <w:lvlJc w:val="left"/>
      <w:pPr>
        <w:ind w:left="6663" w:hanging="365"/>
      </w:pPr>
      <w:rPr>
        <w:rFonts w:hint="default"/>
        <w:lang w:val="ru-RU" w:eastAsia="en-US" w:bidi="ar-SA"/>
      </w:rPr>
    </w:lvl>
    <w:lvl w:ilvl="6">
      <w:numFmt w:val="bullet"/>
      <w:lvlText w:val="•"/>
      <w:lvlJc w:val="left"/>
      <w:pPr>
        <w:ind w:left="7258" w:hanging="365"/>
      </w:pPr>
      <w:rPr>
        <w:rFonts w:hint="default"/>
        <w:lang w:val="ru-RU" w:eastAsia="en-US" w:bidi="ar-SA"/>
      </w:rPr>
    </w:lvl>
    <w:lvl w:ilvl="7">
      <w:numFmt w:val="bullet"/>
      <w:lvlText w:val="•"/>
      <w:lvlJc w:val="left"/>
      <w:pPr>
        <w:ind w:left="7854" w:hanging="365"/>
      </w:pPr>
      <w:rPr>
        <w:rFonts w:hint="default"/>
        <w:lang w:val="ru-RU" w:eastAsia="en-US" w:bidi="ar-SA"/>
      </w:rPr>
    </w:lvl>
    <w:lvl w:ilvl="8">
      <w:numFmt w:val="bullet"/>
      <w:lvlText w:val="•"/>
      <w:lvlJc w:val="left"/>
      <w:pPr>
        <w:ind w:left="8450" w:hanging="365"/>
      </w:pPr>
      <w:rPr>
        <w:rFonts w:hint="default"/>
        <w:lang w:val="ru-RU" w:eastAsia="en-US" w:bidi="ar-SA"/>
      </w:rPr>
    </w:lvl>
  </w:abstractNum>
  <w:abstractNum w:abstractNumId="14">
    <w:nsid w:val="3ACE3B67"/>
    <w:multiLevelType w:val="hybridMultilevel"/>
    <w:tmpl w:val="5D947FDC"/>
    <w:lvl w:ilvl="0" w:tplc="2556AD4E">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4C6EBA"/>
    <w:multiLevelType w:val="multilevel"/>
    <w:tmpl w:val="6A5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6E17DB"/>
    <w:multiLevelType w:val="multilevel"/>
    <w:tmpl w:val="D83E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5C65CA"/>
    <w:multiLevelType w:val="multilevel"/>
    <w:tmpl w:val="687C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386B5F"/>
    <w:multiLevelType w:val="hybridMultilevel"/>
    <w:tmpl w:val="425E8BE8"/>
    <w:lvl w:ilvl="0" w:tplc="2556AD4E">
      <w:numFmt w:val="bullet"/>
      <w:lvlText w:val="•"/>
      <w:lvlJc w:val="left"/>
      <w:pPr>
        <w:ind w:left="720" w:hanging="360"/>
      </w:pPr>
      <w:rPr>
        <w:rFonts w:hint="default"/>
        <w:lang w:val="ru-RU" w:eastAsia="en-US" w:bidi="ar-SA"/>
      </w:rPr>
    </w:lvl>
    <w:lvl w:ilvl="1" w:tplc="2556AD4E">
      <w:numFmt w:val="bullet"/>
      <w:lvlText w:val="•"/>
      <w:lvlJc w:val="left"/>
      <w:pPr>
        <w:ind w:left="1440" w:hanging="360"/>
      </w:pPr>
      <w:rPr>
        <w:rFonts w:hint="default"/>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925600"/>
    <w:multiLevelType w:val="multilevel"/>
    <w:tmpl w:val="241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CB765B"/>
    <w:multiLevelType w:val="multilevel"/>
    <w:tmpl w:val="8006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7156E6"/>
    <w:multiLevelType w:val="hybridMultilevel"/>
    <w:tmpl w:val="DC48571C"/>
    <w:lvl w:ilvl="0" w:tplc="5666E7BE">
      <w:numFmt w:val="bullet"/>
      <w:lvlText w:val="●"/>
      <w:lvlJc w:val="left"/>
      <w:pPr>
        <w:ind w:left="861" w:hanging="360"/>
      </w:pPr>
      <w:rPr>
        <w:rFonts w:ascii="Calibri" w:eastAsia="Calibri" w:hAnsi="Calibri" w:cs="Calibri" w:hint="default"/>
        <w:b w:val="0"/>
        <w:bCs w:val="0"/>
        <w:i w:val="0"/>
        <w:iCs w:val="0"/>
        <w:spacing w:val="0"/>
        <w:w w:val="100"/>
        <w:sz w:val="24"/>
        <w:szCs w:val="24"/>
        <w:lang w:val="ru-RU" w:eastAsia="en-US" w:bidi="ar-SA"/>
      </w:rPr>
    </w:lvl>
    <w:lvl w:ilvl="1" w:tplc="2556AD4E">
      <w:numFmt w:val="bullet"/>
      <w:lvlText w:val="•"/>
      <w:lvlJc w:val="left"/>
      <w:pPr>
        <w:ind w:left="1738" w:hanging="360"/>
      </w:pPr>
      <w:rPr>
        <w:rFonts w:hint="default"/>
        <w:lang w:val="ru-RU" w:eastAsia="en-US" w:bidi="ar-SA"/>
      </w:rPr>
    </w:lvl>
    <w:lvl w:ilvl="2" w:tplc="FE0A6542">
      <w:numFmt w:val="bullet"/>
      <w:lvlText w:val="•"/>
      <w:lvlJc w:val="left"/>
      <w:pPr>
        <w:ind w:left="2616" w:hanging="360"/>
      </w:pPr>
      <w:rPr>
        <w:rFonts w:hint="default"/>
        <w:lang w:val="ru-RU" w:eastAsia="en-US" w:bidi="ar-SA"/>
      </w:rPr>
    </w:lvl>
    <w:lvl w:ilvl="3" w:tplc="EEA26970">
      <w:numFmt w:val="bullet"/>
      <w:lvlText w:val="•"/>
      <w:lvlJc w:val="left"/>
      <w:pPr>
        <w:ind w:left="3494" w:hanging="360"/>
      </w:pPr>
      <w:rPr>
        <w:rFonts w:hint="default"/>
        <w:lang w:val="ru-RU" w:eastAsia="en-US" w:bidi="ar-SA"/>
      </w:rPr>
    </w:lvl>
    <w:lvl w:ilvl="4" w:tplc="7F4ABB82">
      <w:numFmt w:val="bullet"/>
      <w:lvlText w:val="•"/>
      <w:lvlJc w:val="left"/>
      <w:pPr>
        <w:ind w:left="4372" w:hanging="360"/>
      </w:pPr>
      <w:rPr>
        <w:rFonts w:hint="default"/>
        <w:lang w:val="ru-RU" w:eastAsia="en-US" w:bidi="ar-SA"/>
      </w:rPr>
    </w:lvl>
    <w:lvl w:ilvl="5" w:tplc="F1641CD6">
      <w:numFmt w:val="bullet"/>
      <w:lvlText w:val="•"/>
      <w:lvlJc w:val="left"/>
      <w:pPr>
        <w:ind w:left="5250" w:hanging="360"/>
      </w:pPr>
      <w:rPr>
        <w:rFonts w:hint="default"/>
        <w:lang w:val="ru-RU" w:eastAsia="en-US" w:bidi="ar-SA"/>
      </w:rPr>
    </w:lvl>
    <w:lvl w:ilvl="6" w:tplc="8D7A23AE">
      <w:numFmt w:val="bullet"/>
      <w:lvlText w:val="•"/>
      <w:lvlJc w:val="left"/>
      <w:pPr>
        <w:ind w:left="6129" w:hanging="360"/>
      </w:pPr>
      <w:rPr>
        <w:rFonts w:hint="default"/>
        <w:lang w:val="ru-RU" w:eastAsia="en-US" w:bidi="ar-SA"/>
      </w:rPr>
    </w:lvl>
    <w:lvl w:ilvl="7" w:tplc="3502E538">
      <w:numFmt w:val="bullet"/>
      <w:lvlText w:val="•"/>
      <w:lvlJc w:val="left"/>
      <w:pPr>
        <w:ind w:left="7007" w:hanging="360"/>
      </w:pPr>
      <w:rPr>
        <w:rFonts w:hint="default"/>
        <w:lang w:val="ru-RU" w:eastAsia="en-US" w:bidi="ar-SA"/>
      </w:rPr>
    </w:lvl>
    <w:lvl w:ilvl="8" w:tplc="2D207860">
      <w:numFmt w:val="bullet"/>
      <w:lvlText w:val="•"/>
      <w:lvlJc w:val="left"/>
      <w:pPr>
        <w:ind w:left="7885" w:hanging="360"/>
      </w:pPr>
      <w:rPr>
        <w:rFonts w:hint="default"/>
        <w:lang w:val="ru-RU" w:eastAsia="en-US" w:bidi="ar-SA"/>
      </w:rPr>
    </w:lvl>
  </w:abstractNum>
  <w:abstractNum w:abstractNumId="22">
    <w:nsid w:val="60405403"/>
    <w:multiLevelType w:val="hybridMultilevel"/>
    <w:tmpl w:val="6E485688"/>
    <w:lvl w:ilvl="0" w:tplc="2556AD4E">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86617B"/>
    <w:multiLevelType w:val="multilevel"/>
    <w:tmpl w:val="F04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DE4AE0"/>
    <w:multiLevelType w:val="multilevel"/>
    <w:tmpl w:val="68C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3004B7"/>
    <w:multiLevelType w:val="multilevel"/>
    <w:tmpl w:val="2670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3923AF"/>
    <w:multiLevelType w:val="multilevel"/>
    <w:tmpl w:val="42E6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0E4ECA"/>
    <w:multiLevelType w:val="multilevel"/>
    <w:tmpl w:val="17E4CF52"/>
    <w:lvl w:ilvl="0">
      <w:start w:val="3"/>
      <w:numFmt w:val="decimal"/>
      <w:lvlText w:val="%1"/>
      <w:lvlJc w:val="left"/>
      <w:pPr>
        <w:ind w:left="360" w:hanging="360"/>
      </w:pPr>
      <w:rPr>
        <w:rFonts w:hint="default"/>
      </w:rPr>
    </w:lvl>
    <w:lvl w:ilvl="1">
      <w:start w:val="2"/>
      <w:numFmt w:val="decimal"/>
      <w:lvlText w:val="%1.%2"/>
      <w:lvlJc w:val="left"/>
      <w:pPr>
        <w:ind w:left="1206" w:hanging="360"/>
      </w:pPr>
      <w:rPr>
        <w:rFonts w:hint="default"/>
        <w:color w:val="auto"/>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568"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20"/>
  </w:num>
  <w:num w:numId="12">
    <w:abstractNumId w:val="24"/>
  </w:num>
  <w:num w:numId="13">
    <w:abstractNumId w:val="11"/>
  </w:num>
  <w:num w:numId="14">
    <w:abstractNumId w:val="16"/>
  </w:num>
  <w:num w:numId="15">
    <w:abstractNumId w:val="10"/>
  </w:num>
  <w:num w:numId="16">
    <w:abstractNumId w:val="25"/>
  </w:num>
  <w:num w:numId="17">
    <w:abstractNumId w:val="19"/>
  </w:num>
  <w:num w:numId="18">
    <w:abstractNumId w:val="17"/>
  </w:num>
  <w:num w:numId="19">
    <w:abstractNumId w:val="12"/>
  </w:num>
  <w:num w:numId="20">
    <w:abstractNumId w:val="26"/>
  </w:num>
  <w:num w:numId="21">
    <w:abstractNumId w:val="23"/>
  </w:num>
  <w:num w:numId="22">
    <w:abstractNumId w:val="15"/>
  </w:num>
  <w:num w:numId="23">
    <w:abstractNumId w:val="21"/>
  </w:num>
  <w:num w:numId="24">
    <w:abstractNumId w:val="13"/>
  </w:num>
  <w:num w:numId="25">
    <w:abstractNumId w:val="27"/>
  </w:num>
  <w:num w:numId="26">
    <w:abstractNumId w:val="18"/>
  </w:num>
  <w:num w:numId="27">
    <w:abstractNumId w:val="1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0830E6"/>
    <w:rsid w:val="000C030B"/>
    <w:rsid w:val="000C74EA"/>
    <w:rsid w:val="0015074B"/>
    <w:rsid w:val="001814E4"/>
    <w:rsid w:val="001B278D"/>
    <w:rsid w:val="001C4D11"/>
    <w:rsid w:val="00203895"/>
    <w:rsid w:val="002403CD"/>
    <w:rsid w:val="00256177"/>
    <w:rsid w:val="00267BC0"/>
    <w:rsid w:val="0029639D"/>
    <w:rsid w:val="00326F90"/>
    <w:rsid w:val="00397D9F"/>
    <w:rsid w:val="003A1785"/>
    <w:rsid w:val="003F7EB5"/>
    <w:rsid w:val="00582DC0"/>
    <w:rsid w:val="005A720A"/>
    <w:rsid w:val="005C6EBC"/>
    <w:rsid w:val="00615C04"/>
    <w:rsid w:val="00657829"/>
    <w:rsid w:val="00705EAA"/>
    <w:rsid w:val="007B6B26"/>
    <w:rsid w:val="007E2957"/>
    <w:rsid w:val="00946157"/>
    <w:rsid w:val="0099175D"/>
    <w:rsid w:val="009B7AA3"/>
    <w:rsid w:val="00A01472"/>
    <w:rsid w:val="00A12E4A"/>
    <w:rsid w:val="00A6415F"/>
    <w:rsid w:val="00AA1D8D"/>
    <w:rsid w:val="00AC15A7"/>
    <w:rsid w:val="00AC3D6B"/>
    <w:rsid w:val="00B47730"/>
    <w:rsid w:val="00BB79CA"/>
    <w:rsid w:val="00BC7E19"/>
    <w:rsid w:val="00BF45E0"/>
    <w:rsid w:val="00C11030"/>
    <w:rsid w:val="00C2222F"/>
    <w:rsid w:val="00C2300A"/>
    <w:rsid w:val="00CB0664"/>
    <w:rsid w:val="00CF0F44"/>
    <w:rsid w:val="00D135C1"/>
    <w:rsid w:val="00D972C8"/>
    <w:rsid w:val="00DA663E"/>
    <w:rsid w:val="00E06796"/>
    <w:rsid w:val="00E52743"/>
    <w:rsid w:val="00F6082D"/>
    <w:rsid w:val="00FA6BAC"/>
    <w:rsid w:val="00FC693F"/>
    <w:rsid w:val="00FF1B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1"/>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
    <w:name w:val="Table Normal"/>
    <w:uiPriority w:val="2"/>
    <w:semiHidden/>
    <w:unhideWhenUsed/>
    <w:qFormat/>
    <w:rsid w:val="000830E6"/>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830E6"/>
    <w:pPr>
      <w:widowControl w:val="0"/>
      <w:autoSpaceDE w:val="0"/>
      <w:autoSpaceDN w:val="0"/>
      <w:spacing w:after="0" w:line="240" w:lineRule="auto"/>
      <w:ind w:left="115"/>
    </w:pPr>
    <w:rPr>
      <w:rFonts w:ascii="Times New Roman" w:eastAsia="Times New Roman" w:hAnsi="Times New Roman" w:cs="Times New Roman"/>
      <w:lang w:val="ru-RU"/>
    </w:rPr>
  </w:style>
  <w:style w:type="paragraph" w:styleId="aff8">
    <w:name w:val="Normal (Web)"/>
    <w:basedOn w:val="a1"/>
    <w:uiPriority w:val="99"/>
    <w:unhideWhenUsed/>
    <w:rsid w:val="000830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ynqvb">
    <w:name w:val="rynqvb"/>
    <w:basedOn w:val="a2"/>
    <w:rsid w:val="00FA6BAC"/>
  </w:style>
  <w:style w:type="character" w:customStyle="1" w:styleId="hwtze">
    <w:name w:val="hwtze"/>
    <w:basedOn w:val="a2"/>
    <w:rsid w:val="00FA6BAC"/>
  </w:style>
  <w:style w:type="paragraph" w:styleId="aff9">
    <w:name w:val="Balloon Text"/>
    <w:basedOn w:val="a1"/>
    <w:link w:val="affa"/>
    <w:uiPriority w:val="99"/>
    <w:semiHidden/>
    <w:unhideWhenUsed/>
    <w:rsid w:val="00615C04"/>
    <w:pPr>
      <w:spacing w:after="0" w:line="240" w:lineRule="auto"/>
    </w:pPr>
    <w:rPr>
      <w:rFonts w:ascii="Tahoma" w:hAnsi="Tahoma" w:cs="Tahoma"/>
      <w:sz w:val="16"/>
      <w:szCs w:val="16"/>
    </w:rPr>
  </w:style>
  <w:style w:type="character" w:customStyle="1" w:styleId="affa">
    <w:name w:val="Текст выноски Знак"/>
    <w:basedOn w:val="a2"/>
    <w:link w:val="aff9"/>
    <w:uiPriority w:val="99"/>
    <w:semiHidden/>
    <w:rsid w:val="00615C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937B-43BD-49E5-98CF-826B9A1C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11</Pages>
  <Words>2680</Words>
  <Characters>15276</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17921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Администратор</cp:lastModifiedBy>
  <cp:revision>19</cp:revision>
  <dcterms:created xsi:type="dcterms:W3CDTF">2025-12-23T10:51:00Z</dcterms:created>
  <dcterms:modified xsi:type="dcterms:W3CDTF">2026-04-01T07:30:00Z</dcterms:modified>
  <cp:category/>
</cp:coreProperties>
</file>