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200" w:rsidRPr="006B027B" w:rsidRDefault="00A0629B" w:rsidP="00F948AE">
      <w:pPr>
        <w:jc w:val="center"/>
        <w:rPr>
          <w:b/>
        </w:rPr>
      </w:pPr>
      <w:r w:rsidRPr="006B027B">
        <w:rPr>
          <w:b/>
          <w:bCs/>
          <w:lang w:eastAsia="ar-SA"/>
        </w:rPr>
        <w:t xml:space="preserve">НАО «ЮЖНО-КАЗАХСТАНСКИЙ УНИВЕРСИТЕТ ИМ. </w:t>
      </w:r>
      <w:r w:rsidR="00E75200" w:rsidRPr="006B027B">
        <w:rPr>
          <w:b/>
          <w:bCs/>
          <w:lang w:eastAsia="ar-SA"/>
        </w:rPr>
        <w:t xml:space="preserve">М. </w:t>
      </w:r>
      <w:r w:rsidRPr="006B027B">
        <w:rPr>
          <w:b/>
          <w:bCs/>
          <w:lang w:eastAsia="ar-SA"/>
        </w:rPr>
        <w:t>АУЭЗОВА</w:t>
      </w:r>
      <w:r w:rsidRPr="006B027B">
        <w:rPr>
          <w:b/>
        </w:rPr>
        <w:t>»</w:t>
      </w:r>
    </w:p>
    <w:p w:rsidR="00A27A90" w:rsidRPr="006B027B" w:rsidRDefault="00A27A90" w:rsidP="00A27A90">
      <w:pPr>
        <w:jc w:val="center"/>
      </w:pPr>
    </w:p>
    <w:p w:rsidR="00836187" w:rsidRPr="006B027B" w:rsidRDefault="00836187" w:rsidP="00A27A90">
      <w:pPr>
        <w:jc w:val="center"/>
        <w:rPr>
          <w:b/>
          <w:caps/>
        </w:rPr>
      </w:pPr>
      <w:r w:rsidRPr="006B027B">
        <w:rPr>
          <w:b/>
        </w:rPr>
        <w:t xml:space="preserve">Список </w:t>
      </w:r>
    </w:p>
    <w:p w:rsidR="00836187" w:rsidRPr="006B027B" w:rsidRDefault="00836187" w:rsidP="00A27A90">
      <w:pPr>
        <w:jc w:val="center"/>
        <w:rPr>
          <w:b/>
        </w:rPr>
      </w:pPr>
      <w:r w:rsidRPr="006B027B">
        <w:rPr>
          <w:b/>
        </w:rPr>
        <w:t xml:space="preserve">научных </w:t>
      </w:r>
      <w:r w:rsidRPr="006B027B">
        <w:rPr>
          <w:b/>
          <w:lang w:val="kk-KZ"/>
        </w:rPr>
        <w:t xml:space="preserve">инаучно – методических </w:t>
      </w:r>
      <w:r w:rsidRPr="006B027B">
        <w:rPr>
          <w:b/>
        </w:rPr>
        <w:t>трудов</w:t>
      </w:r>
    </w:p>
    <w:p w:rsidR="002747A8" w:rsidRPr="006B027B" w:rsidRDefault="002747A8" w:rsidP="00A27A90">
      <w:pPr>
        <w:jc w:val="center"/>
        <w:rPr>
          <w:b/>
          <w:bCs/>
          <w:lang w:eastAsia="ar-SA"/>
        </w:rPr>
      </w:pPr>
      <w:r w:rsidRPr="006B027B">
        <w:rPr>
          <w:b/>
          <w:bCs/>
          <w:lang w:eastAsia="ar-SA"/>
        </w:rPr>
        <w:t>кандидата технических наук,</w:t>
      </w:r>
      <w:r w:rsidR="00B30330" w:rsidRPr="006B027B">
        <w:rPr>
          <w:b/>
          <w:bCs/>
          <w:lang w:eastAsia="ar-SA"/>
        </w:rPr>
        <w:t xml:space="preserve"> ассоциированн</w:t>
      </w:r>
      <w:r w:rsidR="006C404F" w:rsidRPr="006B027B">
        <w:rPr>
          <w:b/>
          <w:bCs/>
          <w:lang w:eastAsia="ar-SA"/>
        </w:rPr>
        <w:t>ого</w:t>
      </w:r>
      <w:r w:rsidR="00525709">
        <w:rPr>
          <w:b/>
          <w:bCs/>
          <w:lang w:eastAsia="ar-SA"/>
        </w:rPr>
        <w:t xml:space="preserve"> </w:t>
      </w:r>
      <w:r w:rsidR="00E75200" w:rsidRPr="006B027B">
        <w:rPr>
          <w:b/>
          <w:bCs/>
          <w:lang w:eastAsia="ar-SA"/>
        </w:rPr>
        <w:t>профессор</w:t>
      </w:r>
      <w:r w:rsidR="006C404F" w:rsidRPr="006B027B">
        <w:rPr>
          <w:b/>
          <w:bCs/>
          <w:lang w:eastAsia="ar-SA"/>
        </w:rPr>
        <w:t>а</w:t>
      </w:r>
      <w:r w:rsidR="00B30330" w:rsidRPr="006B027B">
        <w:rPr>
          <w:b/>
          <w:bCs/>
          <w:lang w:eastAsia="ar-SA"/>
        </w:rPr>
        <w:t>, заведующ</w:t>
      </w:r>
      <w:r w:rsidR="006C404F" w:rsidRPr="006B027B">
        <w:rPr>
          <w:b/>
          <w:bCs/>
          <w:lang w:eastAsia="ar-SA"/>
        </w:rPr>
        <w:t>его</w:t>
      </w:r>
      <w:r w:rsidR="00E75200" w:rsidRPr="006B027B">
        <w:rPr>
          <w:b/>
          <w:bCs/>
          <w:lang w:eastAsia="ar-SA"/>
        </w:rPr>
        <w:t xml:space="preserve"> кафедр</w:t>
      </w:r>
      <w:r w:rsidR="00B30330" w:rsidRPr="006B027B">
        <w:rPr>
          <w:b/>
          <w:bCs/>
          <w:lang w:eastAsia="ar-SA"/>
        </w:rPr>
        <w:t>ой</w:t>
      </w:r>
      <w:r w:rsidR="00E75200" w:rsidRPr="006B027B">
        <w:rPr>
          <w:b/>
          <w:bCs/>
          <w:lang w:eastAsia="ar-SA"/>
        </w:rPr>
        <w:t xml:space="preserve"> «</w:t>
      </w:r>
      <w:r w:rsidR="00B30330" w:rsidRPr="006B027B">
        <w:rPr>
          <w:b/>
          <w:bCs/>
          <w:lang w:eastAsia="ar-SA"/>
        </w:rPr>
        <w:t>Нефтегазовое дело</w:t>
      </w:r>
      <w:r w:rsidRPr="006B027B">
        <w:rPr>
          <w:b/>
          <w:bCs/>
          <w:lang w:eastAsia="ar-SA"/>
        </w:rPr>
        <w:t>»</w:t>
      </w:r>
    </w:p>
    <w:p w:rsidR="002747A8" w:rsidRPr="006B027B" w:rsidRDefault="00B30330" w:rsidP="00A27A90">
      <w:pPr>
        <w:jc w:val="center"/>
        <w:rPr>
          <w:b/>
          <w:bCs/>
          <w:lang w:eastAsia="ar-SA"/>
        </w:rPr>
      </w:pPr>
      <w:proofErr w:type="spellStart"/>
      <w:r w:rsidRPr="006B027B">
        <w:rPr>
          <w:b/>
          <w:bCs/>
          <w:lang w:eastAsia="ar-SA"/>
        </w:rPr>
        <w:t>Жантасова</w:t>
      </w:r>
      <w:proofErr w:type="spellEnd"/>
      <w:r w:rsidR="00525709">
        <w:rPr>
          <w:b/>
          <w:bCs/>
          <w:lang w:eastAsia="ar-SA"/>
        </w:rPr>
        <w:t xml:space="preserve"> </w:t>
      </w:r>
      <w:proofErr w:type="spellStart"/>
      <w:r w:rsidRPr="006B027B">
        <w:rPr>
          <w:b/>
          <w:bCs/>
          <w:lang w:eastAsia="ar-SA"/>
        </w:rPr>
        <w:t>Манапа</w:t>
      </w:r>
      <w:proofErr w:type="spellEnd"/>
      <w:r w:rsidR="00525709">
        <w:rPr>
          <w:b/>
          <w:bCs/>
          <w:lang w:eastAsia="ar-SA"/>
        </w:rPr>
        <w:t xml:space="preserve"> </w:t>
      </w:r>
      <w:proofErr w:type="spellStart"/>
      <w:r w:rsidRPr="006B027B">
        <w:rPr>
          <w:b/>
          <w:bCs/>
          <w:lang w:eastAsia="ar-SA"/>
        </w:rPr>
        <w:t>Курманбековича</w:t>
      </w:r>
      <w:proofErr w:type="spellEnd"/>
      <w:r w:rsidR="00A27517" w:rsidRPr="006B027B">
        <w:rPr>
          <w:b/>
          <w:bCs/>
          <w:lang w:eastAsia="ar-SA"/>
        </w:rPr>
        <w:t xml:space="preserve">, опубликованных после </w:t>
      </w:r>
      <w:r w:rsidRPr="006B027B">
        <w:rPr>
          <w:b/>
          <w:bCs/>
          <w:lang w:eastAsia="ar-SA"/>
        </w:rPr>
        <w:t>утверждения ученого звания</w:t>
      </w:r>
      <w:r w:rsidR="00525709">
        <w:rPr>
          <w:b/>
          <w:bCs/>
          <w:lang w:eastAsia="ar-SA"/>
        </w:rPr>
        <w:t xml:space="preserve"> </w:t>
      </w:r>
      <w:r w:rsidRPr="006B027B">
        <w:rPr>
          <w:b/>
          <w:bCs/>
          <w:lang w:eastAsia="ar-SA"/>
        </w:rPr>
        <w:t>ассоциированный профессор</w:t>
      </w:r>
      <w:r w:rsidR="006C404F" w:rsidRPr="006B027B">
        <w:rPr>
          <w:b/>
          <w:bCs/>
          <w:lang w:eastAsia="ar-SA"/>
        </w:rPr>
        <w:t xml:space="preserve"> (доцент)</w:t>
      </w:r>
    </w:p>
    <w:p w:rsidR="00836187" w:rsidRPr="006B027B" w:rsidRDefault="00A27517" w:rsidP="00A27A90">
      <w:pPr>
        <w:jc w:val="center"/>
        <w:rPr>
          <w:b/>
          <w:bCs/>
          <w:lang w:eastAsia="ar-SA"/>
        </w:rPr>
      </w:pPr>
      <w:r w:rsidRPr="006B027B">
        <w:rPr>
          <w:b/>
          <w:bCs/>
          <w:lang w:eastAsia="ar-SA"/>
        </w:rPr>
        <w:t xml:space="preserve">(дата утверждения </w:t>
      </w:r>
      <w:r w:rsidR="006C404F" w:rsidRPr="006B027B">
        <w:rPr>
          <w:b/>
          <w:bCs/>
          <w:lang w:val="kk-KZ" w:eastAsia="ar-SA"/>
        </w:rPr>
        <w:t>22</w:t>
      </w:r>
      <w:r w:rsidRPr="006B027B">
        <w:rPr>
          <w:b/>
          <w:bCs/>
          <w:lang w:eastAsia="ar-SA"/>
        </w:rPr>
        <w:t>.0</w:t>
      </w:r>
      <w:r w:rsidR="006C404F" w:rsidRPr="006B027B">
        <w:rPr>
          <w:b/>
          <w:bCs/>
          <w:lang w:val="kk-KZ" w:eastAsia="ar-SA"/>
        </w:rPr>
        <w:t>2</w:t>
      </w:r>
      <w:r w:rsidRPr="006B027B">
        <w:rPr>
          <w:b/>
          <w:bCs/>
          <w:lang w:eastAsia="ar-SA"/>
        </w:rPr>
        <w:t>.20</w:t>
      </w:r>
      <w:r w:rsidR="006C404F" w:rsidRPr="006B027B">
        <w:rPr>
          <w:b/>
          <w:bCs/>
          <w:lang w:val="kk-KZ" w:eastAsia="ar-SA"/>
        </w:rPr>
        <w:t>1</w:t>
      </w:r>
      <w:r w:rsidRPr="006B027B">
        <w:rPr>
          <w:b/>
          <w:bCs/>
          <w:lang w:eastAsia="ar-SA"/>
        </w:rPr>
        <w:t>9г.</w:t>
      </w:r>
      <w:r w:rsidR="006C404F" w:rsidRPr="006B027B">
        <w:rPr>
          <w:b/>
          <w:bCs/>
          <w:lang w:val="kk-KZ" w:eastAsia="ar-SA"/>
        </w:rPr>
        <w:t>, приказ №187</w:t>
      </w:r>
      <w:r w:rsidRPr="006B027B">
        <w:rPr>
          <w:b/>
          <w:bCs/>
          <w:lang w:eastAsia="ar-SA"/>
        </w:rPr>
        <w:t>)</w:t>
      </w:r>
    </w:p>
    <w:p w:rsidR="00A27517" w:rsidRPr="006B027B" w:rsidRDefault="00A27517" w:rsidP="00A27A90">
      <w:pPr>
        <w:jc w:val="center"/>
        <w:rPr>
          <w:bCs/>
        </w:rPr>
      </w:pPr>
    </w:p>
    <w:tbl>
      <w:tblPr>
        <w:tblW w:w="12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14"/>
        <w:gridCol w:w="5528"/>
        <w:gridCol w:w="2410"/>
      </w:tblGrid>
      <w:tr w:rsidR="00DE41EC" w:rsidRPr="006B027B" w:rsidTr="00DE41EC">
        <w:trPr>
          <w:trHeight w:val="275"/>
          <w:jc w:val="center"/>
        </w:trPr>
        <w:tc>
          <w:tcPr>
            <w:tcW w:w="534" w:type="dxa"/>
          </w:tcPr>
          <w:p w:rsidR="00DE41EC" w:rsidRPr="006B027B" w:rsidRDefault="00DE41EC" w:rsidP="00EB0B8F">
            <w:pPr>
              <w:jc w:val="center"/>
            </w:pPr>
            <w:r w:rsidRPr="006B027B">
              <w:t>№</w:t>
            </w:r>
          </w:p>
        </w:tc>
        <w:tc>
          <w:tcPr>
            <w:tcW w:w="4214" w:type="dxa"/>
          </w:tcPr>
          <w:p w:rsidR="00DE41EC" w:rsidRPr="006B027B" w:rsidRDefault="00DE41EC" w:rsidP="00EB0B8F">
            <w:pPr>
              <w:jc w:val="center"/>
            </w:pPr>
            <w:r w:rsidRPr="006B027B">
              <w:t>Название</w:t>
            </w:r>
          </w:p>
        </w:tc>
        <w:tc>
          <w:tcPr>
            <w:tcW w:w="5528" w:type="dxa"/>
          </w:tcPr>
          <w:p w:rsidR="00DE41EC" w:rsidRPr="006B027B" w:rsidRDefault="00DE41EC" w:rsidP="00EB0B8F">
            <w:pPr>
              <w:jc w:val="center"/>
            </w:pPr>
            <w:r w:rsidRPr="006B027B">
              <w:t>Выходные данные</w:t>
            </w:r>
          </w:p>
        </w:tc>
        <w:tc>
          <w:tcPr>
            <w:tcW w:w="2410" w:type="dxa"/>
          </w:tcPr>
          <w:p w:rsidR="00DE41EC" w:rsidRPr="006B027B" w:rsidRDefault="00DE41EC" w:rsidP="00EB0B8F">
            <w:pPr>
              <w:jc w:val="center"/>
            </w:pPr>
            <w:r w:rsidRPr="006B027B">
              <w:t>Соавторы</w:t>
            </w:r>
          </w:p>
        </w:tc>
      </w:tr>
      <w:tr w:rsidR="00DE41EC" w:rsidRPr="006B027B" w:rsidTr="00DE41EC">
        <w:trPr>
          <w:trHeight w:val="275"/>
          <w:jc w:val="center"/>
        </w:trPr>
        <w:tc>
          <w:tcPr>
            <w:tcW w:w="534" w:type="dxa"/>
          </w:tcPr>
          <w:p w:rsidR="00DE41EC" w:rsidRPr="006B027B" w:rsidRDefault="00DE41EC" w:rsidP="00EB0B8F">
            <w:pPr>
              <w:jc w:val="center"/>
            </w:pPr>
            <w:r w:rsidRPr="006B027B">
              <w:t>1</w:t>
            </w:r>
          </w:p>
        </w:tc>
        <w:tc>
          <w:tcPr>
            <w:tcW w:w="4214" w:type="dxa"/>
          </w:tcPr>
          <w:p w:rsidR="00DE41EC" w:rsidRPr="006B027B" w:rsidRDefault="00DE41EC" w:rsidP="00EB0B8F">
            <w:pPr>
              <w:jc w:val="center"/>
            </w:pPr>
            <w:r w:rsidRPr="006B027B">
              <w:t>2</w:t>
            </w:r>
          </w:p>
        </w:tc>
        <w:tc>
          <w:tcPr>
            <w:tcW w:w="5528" w:type="dxa"/>
          </w:tcPr>
          <w:p w:rsidR="00DE41EC" w:rsidRPr="006B027B" w:rsidRDefault="00DE41EC" w:rsidP="00EB0B8F">
            <w:pPr>
              <w:jc w:val="center"/>
            </w:pPr>
            <w:r w:rsidRPr="006B027B">
              <w:t>4</w:t>
            </w:r>
          </w:p>
        </w:tc>
        <w:tc>
          <w:tcPr>
            <w:tcW w:w="2410" w:type="dxa"/>
          </w:tcPr>
          <w:p w:rsidR="00DE41EC" w:rsidRPr="006B027B" w:rsidRDefault="00DE41EC" w:rsidP="00EB0B8F">
            <w:pPr>
              <w:jc w:val="center"/>
            </w:pPr>
            <w:r w:rsidRPr="006B027B">
              <w:t>6</w:t>
            </w:r>
          </w:p>
        </w:tc>
      </w:tr>
      <w:tr w:rsidR="00DE41EC" w:rsidRPr="006B027B" w:rsidTr="00C420C0">
        <w:trPr>
          <w:trHeight w:val="275"/>
          <w:jc w:val="center"/>
        </w:trPr>
        <w:tc>
          <w:tcPr>
            <w:tcW w:w="12686" w:type="dxa"/>
            <w:gridSpan w:val="4"/>
          </w:tcPr>
          <w:p w:rsidR="00DE41EC" w:rsidRPr="006B027B" w:rsidRDefault="00DE41EC" w:rsidP="00DE41EC">
            <w:pPr>
              <w:jc w:val="center"/>
            </w:pPr>
            <w:r w:rsidRPr="006B027B">
              <w:rPr>
                <w:b/>
                <w:bCs/>
                <w:lang w:val="kk-KZ"/>
              </w:rPr>
              <w:t xml:space="preserve">Публикации в международных рецензируемых научных журналах, входящих в базы данных </w:t>
            </w:r>
            <w:r w:rsidRPr="006B027B">
              <w:rPr>
                <w:b/>
                <w:bCs/>
                <w:lang w:val="en-US"/>
              </w:rPr>
              <w:t>Web</w:t>
            </w:r>
            <w:r>
              <w:rPr>
                <w:b/>
                <w:bCs/>
              </w:rPr>
              <w:t xml:space="preserve"> </w:t>
            </w:r>
            <w:r w:rsidRPr="006B027B">
              <w:rPr>
                <w:b/>
                <w:bCs/>
                <w:lang w:val="en-US"/>
              </w:rPr>
              <w:t>of</w:t>
            </w:r>
            <w:r>
              <w:rPr>
                <w:b/>
                <w:bCs/>
              </w:rPr>
              <w:t xml:space="preserve"> </w:t>
            </w:r>
            <w:r w:rsidRPr="006B027B">
              <w:rPr>
                <w:b/>
                <w:bCs/>
                <w:lang w:val="en-US"/>
              </w:rPr>
              <w:t>Science</w:t>
            </w:r>
            <w:r w:rsidRPr="006B027B">
              <w:rPr>
                <w:b/>
                <w:bCs/>
                <w:lang w:val="kk-KZ"/>
              </w:rPr>
              <w:t xml:space="preserve"> и</w:t>
            </w:r>
            <w:r>
              <w:rPr>
                <w:b/>
                <w:bCs/>
                <w:lang w:val="kk-KZ"/>
              </w:rPr>
              <w:t xml:space="preserve"> </w:t>
            </w:r>
            <w:r w:rsidRPr="006B027B">
              <w:rPr>
                <w:b/>
                <w:bCs/>
                <w:lang w:val="en-US"/>
              </w:rPr>
              <w:t>Scopus</w:t>
            </w:r>
          </w:p>
        </w:tc>
      </w:tr>
      <w:tr w:rsidR="00DE41EC" w:rsidRPr="006B027B" w:rsidTr="00DE41EC">
        <w:trPr>
          <w:trHeight w:val="275"/>
          <w:jc w:val="center"/>
        </w:trPr>
        <w:tc>
          <w:tcPr>
            <w:tcW w:w="534" w:type="dxa"/>
          </w:tcPr>
          <w:p w:rsidR="00DE41EC" w:rsidRPr="006B027B" w:rsidRDefault="00DE41EC" w:rsidP="00DE41EC">
            <w:pPr>
              <w:jc w:val="center"/>
            </w:pPr>
            <w:r w:rsidRPr="006B027B">
              <w:t>1</w:t>
            </w:r>
          </w:p>
        </w:tc>
        <w:tc>
          <w:tcPr>
            <w:tcW w:w="4214" w:type="dxa"/>
          </w:tcPr>
          <w:p w:rsidR="00DE41EC" w:rsidRPr="006B027B" w:rsidRDefault="00DE41EC" w:rsidP="00DE41EC">
            <w:pPr>
              <w:autoSpaceDE w:val="0"/>
              <w:autoSpaceDN w:val="0"/>
              <w:adjustRightInd w:val="0"/>
              <w:jc w:val="center"/>
              <w:rPr>
                <w:rFonts w:eastAsia="Calibri"/>
                <w:lang w:val="en-US"/>
              </w:rPr>
            </w:pPr>
            <w:r w:rsidRPr="006B027B">
              <w:rPr>
                <w:rFonts w:eastAsia="Calibri"/>
                <w:lang w:val="en-US"/>
              </w:rPr>
              <w:t>Obtaining high-paraffin-content oil depressants</w:t>
            </w:r>
          </w:p>
        </w:tc>
        <w:tc>
          <w:tcPr>
            <w:tcW w:w="5528" w:type="dxa"/>
          </w:tcPr>
          <w:p w:rsidR="00DE41EC" w:rsidRPr="006B027B" w:rsidRDefault="00DE41EC" w:rsidP="00DE41EC">
            <w:pPr>
              <w:pStyle w:val="1"/>
              <w:spacing w:before="0" w:line="240" w:lineRule="auto"/>
              <w:jc w:val="center"/>
              <w:rPr>
                <w:rFonts w:ascii="Times New Roman" w:eastAsia="Calibri" w:hAnsi="Times New Roman"/>
                <w:b w:val="0"/>
                <w:color w:val="auto"/>
                <w:sz w:val="24"/>
                <w:szCs w:val="24"/>
                <w:lang w:val="kk-KZ"/>
              </w:rPr>
            </w:pPr>
            <w:r w:rsidRPr="006B027B">
              <w:rPr>
                <w:rFonts w:ascii="Times New Roman" w:hAnsi="Times New Roman"/>
                <w:b w:val="0"/>
                <w:color w:val="auto"/>
                <w:sz w:val="24"/>
                <w:szCs w:val="24"/>
              </w:rPr>
              <w:t xml:space="preserve">Chemical Engineering and Technology. 2021. 44(2), pp. 310–317. </w:t>
            </w:r>
            <w:hyperlink r:id="rId8" w:history="1">
              <w:r w:rsidRPr="006B027B">
                <w:rPr>
                  <w:rStyle w:val="af1"/>
                  <w:rFonts w:ascii="Times New Roman" w:hAnsi="Times New Roman"/>
                  <w:color w:val="auto"/>
                  <w:shd w:val="clear" w:color="auto" w:fill="FFFFFF"/>
                  <w:lang w:val="en-US"/>
                </w:rPr>
                <w:t>https://doi.org/10.1002/ceat.202000366</w:t>
              </w:r>
            </w:hyperlink>
          </w:p>
        </w:tc>
        <w:tc>
          <w:tcPr>
            <w:tcW w:w="2410" w:type="dxa"/>
          </w:tcPr>
          <w:p w:rsidR="00DE41EC" w:rsidRPr="006B027B" w:rsidRDefault="00DE41EC" w:rsidP="00DE41EC">
            <w:pPr>
              <w:autoSpaceDE w:val="0"/>
              <w:autoSpaceDN w:val="0"/>
              <w:adjustRightInd w:val="0"/>
              <w:jc w:val="center"/>
              <w:rPr>
                <w:lang w:val="en-US"/>
              </w:rPr>
            </w:pPr>
            <w:r w:rsidRPr="006B027B">
              <w:rPr>
                <w:lang w:val="kk-KZ"/>
              </w:rPr>
              <w:t>Nadirov K.S.</w:t>
            </w:r>
          </w:p>
          <w:p w:rsidR="00DE41EC" w:rsidRPr="006B027B" w:rsidRDefault="00DE41EC" w:rsidP="00DE41EC">
            <w:pPr>
              <w:jc w:val="center"/>
              <w:rPr>
                <w:lang w:val="en-US"/>
              </w:rPr>
            </w:pPr>
            <w:proofErr w:type="spellStart"/>
            <w:r w:rsidRPr="006B027B">
              <w:rPr>
                <w:lang w:val="en-US"/>
              </w:rPr>
              <w:t>Marenov</w:t>
            </w:r>
            <w:proofErr w:type="spellEnd"/>
            <w:r w:rsidRPr="006B027B">
              <w:rPr>
                <w:lang w:val="en-US"/>
              </w:rPr>
              <w:t xml:space="preserve"> B.T., </w:t>
            </w:r>
          </w:p>
          <w:p w:rsidR="00DE41EC" w:rsidRPr="006B027B" w:rsidRDefault="00DE41EC" w:rsidP="00DE41EC">
            <w:pPr>
              <w:autoSpaceDE w:val="0"/>
              <w:autoSpaceDN w:val="0"/>
              <w:adjustRightInd w:val="0"/>
              <w:jc w:val="center"/>
              <w:rPr>
                <w:rFonts w:eastAsia="Calibri"/>
                <w:lang w:val="en-US"/>
              </w:rPr>
            </w:pPr>
            <w:r w:rsidRPr="006B027B">
              <w:rPr>
                <w:lang w:val="kk-KZ"/>
              </w:rPr>
              <w:t>Bimbetova G.Zh.</w:t>
            </w:r>
          </w:p>
        </w:tc>
      </w:tr>
      <w:tr w:rsidR="00DE41EC" w:rsidRPr="006B027B" w:rsidTr="00DE41EC">
        <w:trPr>
          <w:trHeight w:val="275"/>
          <w:jc w:val="center"/>
        </w:trPr>
        <w:tc>
          <w:tcPr>
            <w:tcW w:w="534" w:type="dxa"/>
          </w:tcPr>
          <w:p w:rsidR="00DE41EC" w:rsidRPr="006B027B" w:rsidRDefault="00DE41EC" w:rsidP="00DE41EC">
            <w:pPr>
              <w:jc w:val="center"/>
              <w:rPr>
                <w:lang w:val="en-US"/>
              </w:rPr>
            </w:pPr>
            <w:r w:rsidRPr="006B027B">
              <w:rPr>
                <w:lang w:val="en-US"/>
              </w:rPr>
              <w:t>2</w:t>
            </w:r>
          </w:p>
        </w:tc>
        <w:tc>
          <w:tcPr>
            <w:tcW w:w="4214" w:type="dxa"/>
          </w:tcPr>
          <w:p w:rsidR="00DE41EC" w:rsidRPr="00F948AE" w:rsidRDefault="00DE41EC" w:rsidP="00DE41EC">
            <w:pPr>
              <w:autoSpaceDE w:val="0"/>
              <w:autoSpaceDN w:val="0"/>
              <w:adjustRightInd w:val="0"/>
              <w:jc w:val="center"/>
              <w:rPr>
                <w:rFonts w:eastAsia="Calibri"/>
                <w:lang w:val="en-US"/>
              </w:rPr>
            </w:pPr>
            <w:r w:rsidRPr="00F948AE">
              <w:rPr>
                <w:rFonts w:eastAsia="Calibri"/>
                <w:bCs/>
                <w:lang w:val="en-US"/>
              </w:rPr>
              <w:t xml:space="preserve">Freshly milled quartz particles obtained from river sand as an efficient natural </w:t>
            </w:r>
            <w:proofErr w:type="spellStart"/>
            <w:r w:rsidRPr="00F948AE">
              <w:rPr>
                <w:rFonts w:eastAsia="Calibri"/>
                <w:bCs/>
                <w:lang w:val="en-US"/>
              </w:rPr>
              <w:t>demulsifier</w:t>
            </w:r>
            <w:proofErr w:type="spellEnd"/>
            <w:r w:rsidRPr="00F948AE">
              <w:rPr>
                <w:rFonts w:eastAsia="Calibri"/>
                <w:bCs/>
                <w:lang w:val="en-US"/>
              </w:rPr>
              <w:t xml:space="preserve"> for crude oil emulsions</w:t>
            </w:r>
          </w:p>
        </w:tc>
        <w:tc>
          <w:tcPr>
            <w:tcW w:w="5528" w:type="dxa"/>
          </w:tcPr>
          <w:p w:rsidR="00DE41EC" w:rsidRPr="006B027B" w:rsidRDefault="00DE41EC" w:rsidP="00DE41EC">
            <w:pPr>
              <w:pStyle w:val="1"/>
              <w:spacing w:before="0" w:line="240" w:lineRule="auto"/>
              <w:jc w:val="center"/>
              <w:rPr>
                <w:rFonts w:ascii="Times New Roman" w:eastAsia="Calibri" w:hAnsi="Times New Roman"/>
                <w:b w:val="0"/>
                <w:color w:val="auto"/>
                <w:sz w:val="24"/>
                <w:szCs w:val="24"/>
              </w:rPr>
            </w:pPr>
            <w:r w:rsidRPr="006B027B">
              <w:rPr>
                <w:rFonts w:ascii="Times New Roman" w:hAnsi="Times New Roman"/>
                <w:b w:val="0"/>
                <w:color w:val="auto"/>
                <w:sz w:val="24"/>
                <w:szCs w:val="24"/>
              </w:rPr>
              <w:t xml:space="preserve">Processes 2022, 10(5), 811. </w:t>
            </w:r>
            <w:hyperlink r:id="rId9" w:history="1">
              <w:r w:rsidRPr="006B027B">
                <w:rPr>
                  <w:rStyle w:val="af1"/>
                  <w:rFonts w:ascii="Times New Roman" w:hAnsi="Times New Roman"/>
                  <w:color w:val="auto"/>
                  <w:lang w:val="en-US"/>
                </w:rPr>
                <w:t>https://doi.org/10.3390/pr10050811</w:t>
              </w:r>
            </w:hyperlink>
            <w:r w:rsidRPr="006B027B">
              <w:rPr>
                <w:rFonts w:ascii="Times New Roman" w:hAnsi="Times New Roman"/>
                <w:b w:val="0"/>
                <w:color w:val="auto"/>
                <w:sz w:val="24"/>
                <w:szCs w:val="24"/>
              </w:rPr>
              <w:t>.  ttps://www.mdpi.com/journal/processes</w:t>
            </w:r>
          </w:p>
        </w:tc>
        <w:tc>
          <w:tcPr>
            <w:tcW w:w="2410" w:type="dxa"/>
          </w:tcPr>
          <w:p w:rsidR="00DE41EC" w:rsidRPr="006B027B" w:rsidRDefault="00DE41EC" w:rsidP="00DE41EC">
            <w:pPr>
              <w:autoSpaceDE w:val="0"/>
              <w:autoSpaceDN w:val="0"/>
              <w:adjustRightInd w:val="0"/>
              <w:jc w:val="center"/>
              <w:rPr>
                <w:rFonts w:eastAsia="Calibri"/>
                <w:bCs/>
                <w:lang w:val="en-US"/>
              </w:rPr>
            </w:pPr>
            <w:proofErr w:type="spellStart"/>
            <w:proofErr w:type="gramStart"/>
            <w:r w:rsidRPr="006B027B">
              <w:rPr>
                <w:rFonts w:eastAsia="Calibri"/>
                <w:bCs/>
                <w:lang w:val="en-US"/>
              </w:rPr>
              <w:t>K.Nadirov</w:t>
            </w:r>
            <w:proofErr w:type="spellEnd"/>
            <w:proofErr w:type="gramEnd"/>
            <w:r w:rsidRPr="006B027B">
              <w:rPr>
                <w:rFonts w:eastAsia="Calibri"/>
                <w:bCs/>
                <w:lang w:val="en-US"/>
              </w:rPr>
              <w:t xml:space="preserve">, </w:t>
            </w:r>
          </w:p>
          <w:p w:rsidR="00DE41EC" w:rsidRPr="006B027B" w:rsidRDefault="00DE41EC" w:rsidP="00DE41EC">
            <w:pPr>
              <w:autoSpaceDE w:val="0"/>
              <w:autoSpaceDN w:val="0"/>
              <w:adjustRightInd w:val="0"/>
              <w:jc w:val="center"/>
              <w:rPr>
                <w:rFonts w:eastAsia="Calibri"/>
                <w:bCs/>
                <w:lang w:val="en-US"/>
              </w:rPr>
            </w:pPr>
            <w:proofErr w:type="spellStart"/>
            <w:r w:rsidRPr="006B027B">
              <w:rPr>
                <w:rFonts w:eastAsia="Calibri"/>
                <w:bCs/>
                <w:lang w:val="en-US"/>
              </w:rPr>
              <w:t>Zh</w:t>
            </w:r>
            <w:proofErr w:type="spellEnd"/>
            <w:r w:rsidRPr="006B027B">
              <w:rPr>
                <w:rFonts w:eastAsia="Calibri"/>
                <w:bCs/>
                <w:lang w:val="en-US"/>
              </w:rPr>
              <w:t xml:space="preserve">. </w:t>
            </w:r>
            <w:proofErr w:type="spellStart"/>
            <w:r w:rsidRPr="006B027B">
              <w:rPr>
                <w:rFonts w:eastAsia="Calibri"/>
                <w:bCs/>
                <w:lang w:val="en-US"/>
              </w:rPr>
              <w:t>Nadirova</w:t>
            </w:r>
            <w:proofErr w:type="spellEnd"/>
            <w:r w:rsidRPr="006B027B">
              <w:rPr>
                <w:rFonts w:eastAsia="Calibri"/>
                <w:bCs/>
                <w:lang w:val="en-US"/>
              </w:rPr>
              <w:t xml:space="preserve">, </w:t>
            </w:r>
          </w:p>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N. </w:t>
            </w:r>
            <w:proofErr w:type="spellStart"/>
            <w:r w:rsidRPr="006B027B">
              <w:rPr>
                <w:rFonts w:eastAsia="Calibri"/>
                <w:bCs/>
                <w:lang w:val="en-US"/>
              </w:rPr>
              <w:t>Otarbaev</w:t>
            </w:r>
            <w:proofErr w:type="spellEnd"/>
            <w:r w:rsidRPr="006B027B">
              <w:rPr>
                <w:rFonts w:eastAsia="Calibri"/>
                <w:bCs/>
                <w:lang w:val="en-US"/>
              </w:rPr>
              <w:t xml:space="preserve">, </w:t>
            </w:r>
          </w:p>
          <w:p w:rsidR="00DE41EC" w:rsidRPr="006B027B" w:rsidRDefault="00DE41EC" w:rsidP="00DE41EC">
            <w:pPr>
              <w:autoSpaceDE w:val="0"/>
              <w:autoSpaceDN w:val="0"/>
              <w:adjustRightInd w:val="0"/>
              <w:jc w:val="center"/>
              <w:rPr>
                <w:rFonts w:eastAsia="Calibri"/>
                <w:lang w:val="en-US"/>
              </w:rPr>
            </w:pPr>
            <w:r w:rsidRPr="006B027B">
              <w:rPr>
                <w:rFonts w:eastAsia="Calibri"/>
                <w:bCs/>
                <w:lang w:val="en-US"/>
              </w:rPr>
              <w:t xml:space="preserve">G. </w:t>
            </w:r>
            <w:proofErr w:type="spellStart"/>
            <w:r w:rsidRPr="006B027B">
              <w:rPr>
                <w:rFonts w:eastAsia="Calibri"/>
                <w:bCs/>
                <w:lang w:val="en-US"/>
              </w:rPr>
              <w:t>Bimbetova</w:t>
            </w:r>
            <w:proofErr w:type="spellEnd"/>
          </w:p>
        </w:tc>
      </w:tr>
      <w:tr w:rsidR="00DE41EC" w:rsidRPr="00DE41EC" w:rsidTr="00DE41EC">
        <w:trPr>
          <w:trHeight w:val="275"/>
          <w:jc w:val="center"/>
        </w:trPr>
        <w:tc>
          <w:tcPr>
            <w:tcW w:w="534" w:type="dxa"/>
          </w:tcPr>
          <w:p w:rsidR="00DE41EC" w:rsidRPr="00272F9F" w:rsidRDefault="00DE41EC" w:rsidP="00DE41EC">
            <w:pPr>
              <w:jc w:val="center"/>
            </w:pPr>
            <w:r>
              <w:t>3</w:t>
            </w:r>
          </w:p>
        </w:tc>
        <w:tc>
          <w:tcPr>
            <w:tcW w:w="4214" w:type="dxa"/>
          </w:tcPr>
          <w:p w:rsidR="00DE41EC" w:rsidRPr="006B027B" w:rsidRDefault="00DE41EC" w:rsidP="00DE41EC">
            <w:pPr>
              <w:autoSpaceDE w:val="0"/>
              <w:autoSpaceDN w:val="0"/>
              <w:adjustRightInd w:val="0"/>
              <w:jc w:val="center"/>
              <w:rPr>
                <w:rFonts w:eastAsia="Calibri"/>
                <w:lang w:val="en-US"/>
              </w:rPr>
            </w:pPr>
            <w:r w:rsidRPr="006B027B">
              <w:rPr>
                <w:rFonts w:eastAsia="Calibri"/>
                <w:lang w:val="en-US"/>
              </w:rPr>
              <w:t xml:space="preserve">Preparation and examination of a composite </w:t>
            </w:r>
            <w:proofErr w:type="spellStart"/>
            <w:r w:rsidRPr="006B027B">
              <w:rPr>
                <w:rFonts w:eastAsia="Calibri"/>
                <w:lang w:val="en-US"/>
              </w:rPr>
              <w:t>demulsifier</w:t>
            </w:r>
            <w:proofErr w:type="spellEnd"/>
            <w:r w:rsidRPr="006B027B">
              <w:rPr>
                <w:rFonts w:eastAsia="Calibri"/>
                <w:lang w:val="en-US"/>
              </w:rPr>
              <w:t xml:space="preserve"> for paraffin base oil</w:t>
            </w:r>
          </w:p>
        </w:tc>
        <w:tc>
          <w:tcPr>
            <w:tcW w:w="5528" w:type="dxa"/>
          </w:tcPr>
          <w:p w:rsidR="00DE41EC" w:rsidRPr="006B027B" w:rsidRDefault="00DE41EC" w:rsidP="00DE41EC">
            <w:pPr>
              <w:pStyle w:val="1"/>
              <w:spacing w:before="0" w:line="240" w:lineRule="auto"/>
              <w:jc w:val="center"/>
              <w:rPr>
                <w:rFonts w:ascii="Times New Roman" w:eastAsia="Calibri" w:hAnsi="Times New Roman"/>
                <w:b w:val="0"/>
                <w:color w:val="auto"/>
                <w:sz w:val="24"/>
                <w:szCs w:val="24"/>
              </w:rPr>
            </w:pPr>
            <w:r w:rsidRPr="006B027B">
              <w:rPr>
                <w:rFonts w:ascii="Times New Roman" w:hAnsi="Times New Roman"/>
                <w:b w:val="0"/>
                <w:color w:val="auto"/>
                <w:sz w:val="24"/>
                <w:szCs w:val="24"/>
              </w:rPr>
              <w:t xml:space="preserve">Chemical Engineering and Technology, 2023, 46(4), pp.627–634. </w:t>
            </w:r>
            <w:hyperlink r:id="rId10" w:history="1">
              <w:r w:rsidRPr="00DE41EC">
                <w:rPr>
                  <w:rStyle w:val="af1"/>
                  <w:rFonts w:ascii="Times New Roman" w:hAnsi="Times New Roman"/>
                  <w:color w:val="auto"/>
                  <w:shd w:val="clear" w:color="auto" w:fill="FFFFFF"/>
                  <w:lang w:val="en-US"/>
                </w:rPr>
                <w:t>https://doi.org/10.1002/ceat.202200201</w:t>
              </w:r>
            </w:hyperlink>
          </w:p>
        </w:tc>
        <w:tc>
          <w:tcPr>
            <w:tcW w:w="2410" w:type="dxa"/>
          </w:tcPr>
          <w:p w:rsidR="00DE41EC" w:rsidRPr="006B027B" w:rsidRDefault="00DE41EC" w:rsidP="00DE41EC">
            <w:pPr>
              <w:autoSpaceDE w:val="0"/>
              <w:autoSpaceDN w:val="0"/>
              <w:adjustRightInd w:val="0"/>
              <w:jc w:val="center"/>
              <w:rPr>
                <w:rFonts w:eastAsia="Calibri"/>
                <w:bCs/>
                <w:lang w:val="en-US"/>
              </w:rPr>
            </w:pPr>
            <w:proofErr w:type="spellStart"/>
            <w:r w:rsidRPr="006B027B">
              <w:rPr>
                <w:rFonts w:eastAsia="Calibri"/>
                <w:bCs/>
                <w:lang w:val="en-US"/>
              </w:rPr>
              <w:t>Zh</w:t>
            </w:r>
            <w:proofErr w:type="spellEnd"/>
            <w:r w:rsidRPr="006B027B">
              <w:rPr>
                <w:rFonts w:eastAsia="Calibri"/>
                <w:bCs/>
                <w:lang w:val="en-US"/>
              </w:rPr>
              <w:t xml:space="preserve">. </w:t>
            </w:r>
            <w:proofErr w:type="spellStart"/>
            <w:r w:rsidRPr="006B027B">
              <w:rPr>
                <w:rFonts w:eastAsia="Calibri"/>
                <w:bCs/>
                <w:lang w:val="en-US"/>
              </w:rPr>
              <w:t>Nadirova</w:t>
            </w:r>
            <w:proofErr w:type="spellEnd"/>
            <w:r w:rsidRPr="006B027B">
              <w:rPr>
                <w:rFonts w:eastAsia="Calibri"/>
                <w:bCs/>
                <w:lang w:val="en-US"/>
              </w:rPr>
              <w:t xml:space="preserve">, </w:t>
            </w:r>
          </w:p>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N. </w:t>
            </w:r>
            <w:proofErr w:type="spellStart"/>
            <w:r w:rsidRPr="006B027B">
              <w:rPr>
                <w:rFonts w:eastAsia="Calibri"/>
                <w:bCs/>
                <w:lang w:val="en-US"/>
              </w:rPr>
              <w:t>Otarbaev</w:t>
            </w:r>
            <w:proofErr w:type="spellEnd"/>
            <w:r w:rsidRPr="006B027B">
              <w:rPr>
                <w:rFonts w:eastAsia="Calibri"/>
                <w:bCs/>
                <w:lang w:val="en-US"/>
              </w:rPr>
              <w:t xml:space="preserve">, </w:t>
            </w:r>
          </w:p>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G. </w:t>
            </w:r>
            <w:proofErr w:type="spellStart"/>
            <w:r w:rsidRPr="006B027B">
              <w:rPr>
                <w:rFonts w:eastAsia="Calibri"/>
                <w:bCs/>
                <w:lang w:val="en-US"/>
              </w:rPr>
              <w:t>Bimbetova</w:t>
            </w:r>
            <w:proofErr w:type="spellEnd"/>
          </w:p>
        </w:tc>
      </w:tr>
      <w:tr w:rsidR="00DE41EC" w:rsidRPr="00DE41EC" w:rsidTr="008822F0">
        <w:trPr>
          <w:trHeight w:val="275"/>
          <w:jc w:val="center"/>
        </w:trPr>
        <w:tc>
          <w:tcPr>
            <w:tcW w:w="12686" w:type="dxa"/>
            <w:gridSpan w:val="4"/>
          </w:tcPr>
          <w:p w:rsidR="00DE41EC" w:rsidRPr="00DE41EC" w:rsidRDefault="00DE41EC" w:rsidP="00DE41EC">
            <w:pPr>
              <w:autoSpaceDE w:val="0"/>
              <w:autoSpaceDN w:val="0"/>
              <w:adjustRightInd w:val="0"/>
              <w:jc w:val="center"/>
              <w:rPr>
                <w:rFonts w:eastAsia="Calibri"/>
                <w:bCs/>
              </w:rPr>
            </w:pPr>
            <w:r w:rsidRPr="006B027B">
              <w:rPr>
                <w:b/>
              </w:rPr>
              <w:t>Публикации в изданиях</w:t>
            </w:r>
            <w:r>
              <w:rPr>
                <w:b/>
              </w:rPr>
              <w:t>,</w:t>
            </w:r>
            <w:r w:rsidRPr="006B027B">
              <w:rPr>
                <w:b/>
              </w:rPr>
              <w:t xml:space="preserve"> рекомендованных уполномоченным органом</w:t>
            </w:r>
          </w:p>
        </w:tc>
      </w:tr>
      <w:tr w:rsidR="00DE41EC" w:rsidRPr="00DE41EC" w:rsidTr="00DE41EC">
        <w:trPr>
          <w:trHeight w:val="275"/>
          <w:jc w:val="center"/>
        </w:trPr>
        <w:tc>
          <w:tcPr>
            <w:tcW w:w="534" w:type="dxa"/>
          </w:tcPr>
          <w:p w:rsidR="00DE41EC" w:rsidRPr="00272F9F" w:rsidRDefault="00DE41EC" w:rsidP="00DE41EC">
            <w:pPr>
              <w:jc w:val="center"/>
            </w:pPr>
            <w:r>
              <w:t>4</w:t>
            </w:r>
          </w:p>
        </w:tc>
        <w:tc>
          <w:tcPr>
            <w:tcW w:w="4214" w:type="dxa"/>
          </w:tcPr>
          <w:p w:rsidR="00DE41EC" w:rsidRPr="006B027B" w:rsidRDefault="00DE41EC" w:rsidP="00DE41EC">
            <w:pPr>
              <w:pStyle w:val="aa"/>
              <w:spacing w:before="0" w:after="0"/>
              <w:jc w:val="center"/>
              <w:rPr>
                <w:rFonts w:ascii="Times New Roman" w:hAnsi="Times New Roman"/>
                <w:lang w:val="en-US"/>
              </w:rPr>
            </w:pPr>
            <w:r w:rsidRPr="006B027B">
              <w:rPr>
                <w:rFonts w:ascii="Times New Roman" w:eastAsia="Calibri" w:hAnsi="Times New Roman"/>
                <w:bCs/>
                <w:kern w:val="0"/>
                <w:lang w:val="en-US"/>
              </w:rPr>
              <w:t xml:space="preserve">New Potential </w:t>
            </w:r>
            <w:proofErr w:type="spellStart"/>
            <w:r w:rsidRPr="006B027B">
              <w:rPr>
                <w:rFonts w:ascii="Times New Roman" w:eastAsia="Calibri" w:hAnsi="Times New Roman"/>
                <w:bCs/>
                <w:kern w:val="0"/>
                <w:lang w:val="en-US"/>
              </w:rPr>
              <w:t>Demulsifiers</w:t>
            </w:r>
            <w:proofErr w:type="spellEnd"/>
            <w:r w:rsidRPr="006B027B">
              <w:rPr>
                <w:rFonts w:ascii="Times New Roman" w:eastAsia="Calibri" w:hAnsi="Times New Roman"/>
                <w:bCs/>
                <w:kern w:val="0"/>
                <w:lang w:val="en-US"/>
              </w:rPr>
              <w:t xml:space="preserve"> Obtained by Processing Gossypol Resin</w:t>
            </w:r>
          </w:p>
        </w:tc>
        <w:tc>
          <w:tcPr>
            <w:tcW w:w="5528" w:type="dxa"/>
          </w:tcPr>
          <w:p w:rsidR="00DE41EC" w:rsidRPr="006B027B" w:rsidRDefault="00DE41EC" w:rsidP="00DE41EC">
            <w:pPr>
              <w:jc w:val="center"/>
              <w:rPr>
                <w:lang w:val="en-US"/>
              </w:rPr>
            </w:pPr>
            <w:r w:rsidRPr="006B027B">
              <w:rPr>
                <w:lang w:val="en-US"/>
              </w:rPr>
              <w:t xml:space="preserve">Indonesian Journal of Chemistry </w:t>
            </w:r>
            <w:r w:rsidRPr="006B027B">
              <w:rPr>
                <w:bCs/>
                <w:lang w:val="en-US"/>
              </w:rPr>
              <w:t>2019</w:t>
            </w:r>
            <w:r w:rsidRPr="006B027B">
              <w:rPr>
                <w:lang w:val="en-US"/>
              </w:rPr>
              <w:t xml:space="preserve"> №19 (4), </w:t>
            </w:r>
            <w:r w:rsidRPr="006B027B">
              <w:t>Р</w:t>
            </w:r>
            <w:r w:rsidRPr="006B027B">
              <w:rPr>
                <w:lang w:val="en-US"/>
              </w:rPr>
              <w:t xml:space="preserve">. 959 - 966. </w:t>
            </w:r>
            <w:hyperlink r:id="rId11" w:history="1">
              <w:r w:rsidRPr="006B027B">
                <w:rPr>
                  <w:rStyle w:val="af1"/>
                  <w:b w:val="0"/>
                  <w:color w:val="auto"/>
                  <w:shd w:val="clear" w:color="auto" w:fill="FFFFFF"/>
                  <w:lang w:val="en-US"/>
                </w:rPr>
                <w:t>https://doi.org/10.22146/ijc.38671</w:t>
              </w:r>
            </w:hyperlink>
          </w:p>
        </w:tc>
        <w:tc>
          <w:tcPr>
            <w:tcW w:w="2410" w:type="dxa"/>
          </w:tcPr>
          <w:p w:rsidR="00DE41EC" w:rsidRPr="006B027B" w:rsidRDefault="00DE41EC" w:rsidP="00DE41EC">
            <w:pPr>
              <w:jc w:val="center"/>
              <w:rPr>
                <w:lang w:val="kk-KZ"/>
              </w:rPr>
            </w:pPr>
            <w:proofErr w:type="spellStart"/>
            <w:r w:rsidRPr="006B027B">
              <w:rPr>
                <w:lang w:val="en-US"/>
              </w:rPr>
              <w:t>OtarbaevN.Sh</w:t>
            </w:r>
            <w:proofErr w:type="spellEnd"/>
            <w:r w:rsidRPr="006B027B">
              <w:rPr>
                <w:lang w:val="en-US"/>
              </w:rPr>
              <w:t xml:space="preserve">., Kapustin V.M., </w:t>
            </w:r>
            <w:r w:rsidRPr="006B027B">
              <w:rPr>
                <w:lang w:val="kk-KZ"/>
              </w:rPr>
              <w:t>Nadirov K.S.,</w:t>
            </w:r>
          </w:p>
        </w:tc>
      </w:tr>
      <w:tr w:rsidR="00DE41EC" w:rsidRPr="00DE41EC" w:rsidTr="00DE41EC">
        <w:trPr>
          <w:trHeight w:val="275"/>
          <w:jc w:val="center"/>
        </w:trPr>
        <w:tc>
          <w:tcPr>
            <w:tcW w:w="534" w:type="dxa"/>
          </w:tcPr>
          <w:p w:rsidR="00DE41EC" w:rsidRPr="006B027B" w:rsidRDefault="00DE41EC" w:rsidP="00DE41EC">
            <w:pPr>
              <w:jc w:val="center"/>
            </w:pPr>
            <w:r>
              <w:t>5</w:t>
            </w:r>
          </w:p>
        </w:tc>
        <w:tc>
          <w:tcPr>
            <w:tcW w:w="4214" w:type="dxa"/>
          </w:tcPr>
          <w:p w:rsidR="00DE41EC" w:rsidRPr="006B027B" w:rsidRDefault="00DE41EC" w:rsidP="00DE41EC">
            <w:pPr>
              <w:pStyle w:val="aa"/>
              <w:spacing w:before="0" w:after="0"/>
              <w:jc w:val="center"/>
              <w:rPr>
                <w:rFonts w:ascii="Times New Roman" w:hAnsi="Times New Roman"/>
                <w:lang w:val="en-US"/>
              </w:rPr>
            </w:pPr>
            <w:r w:rsidRPr="006B027B">
              <w:rPr>
                <w:rFonts w:ascii="Times New Roman" w:eastAsia="Calibri" w:hAnsi="Times New Roman"/>
                <w:bCs/>
                <w:kern w:val="0"/>
                <w:lang w:val="en-US"/>
              </w:rPr>
              <w:t xml:space="preserve">Polymeric coatings based on LDPE and </w:t>
            </w:r>
            <w:proofErr w:type="spellStart"/>
            <w:r w:rsidRPr="006B027B">
              <w:rPr>
                <w:rFonts w:ascii="Times New Roman" w:eastAsia="Calibri" w:hAnsi="Times New Roman"/>
                <w:bCs/>
                <w:kern w:val="0"/>
                <w:lang w:val="en-US"/>
              </w:rPr>
              <w:t>taurit</w:t>
            </w:r>
            <w:proofErr w:type="spellEnd"/>
            <w:r w:rsidRPr="006B027B">
              <w:rPr>
                <w:rFonts w:ascii="Times New Roman" w:eastAsia="Calibri" w:hAnsi="Times New Roman"/>
                <w:bCs/>
                <w:kern w:val="0"/>
                <w:lang w:val="en-US"/>
              </w:rPr>
              <w:t xml:space="preserve"> - preparation, structure and mechanical properties</w:t>
            </w:r>
          </w:p>
        </w:tc>
        <w:tc>
          <w:tcPr>
            <w:tcW w:w="5528" w:type="dxa"/>
          </w:tcPr>
          <w:p w:rsidR="00DE41EC" w:rsidRPr="006B027B" w:rsidRDefault="00DE41EC" w:rsidP="00DE41EC">
            <w:pPr>
              <w:pStyle w:val="1"/>
              <w:spacing w:before="0" w:line="240" w:lineRule="auto"/>
              <w:jc w:val="center"/>
              <w:rPr>
                <w:rFonts w:ascii="Times New Roman" w:eastAsia="Calibri" w:hAnsi="Times New Roman"/>
                <w:b w:val="0"/>
                <w:color w:val="auto"/>
                <w:sz w:val="24"/>
                <w:szCs w:val="24"/>
              </w:rPr>
            </w:pPr>
            <w:r w:rsidRPr="006B027B">
              <w:rPr>
                <w:rFonts w:ascii="Times New Roman" w:eastAsia="MicrosoftSansSerif" w:hAnsi="Times New Roman"/>
                <w:b w:val="0"/>
                <w:color w:val="auto"/>
                <w:sz w:val="24"/>
                <w:szCs w:val="24"/>
              </w:rPr>
              <w:t xml:space="preserve">Chem. Ind. Chem. Eng. Q. 25 (4) 395−402 (2019). </w:t>
            </w:r>
            <w:hyperlink r:id="rId12" w:history="1">
              <w:r w:rsidRPr="006B027B">
                <w:rPr>
                  <w:rStyle w:val="af1"/>
                  <w:rFonts w:ascii="Times New Roman" w:eastAsia="MicrosoftSansSerif" w:hAnsi="Times New Roman"/>
                  <w:color w:val="auto"/>
                  <w:lang w:val="en-US"/>
                </w:rPr>
                <w:t>https://doi.org/10.2298/CICEQ190125017N</w:t>
              </w:r>
            </w:hyperlink>
          </w:p>
        </w:tc>
        <w:tc>
          <w:tcPr>
            <w:tcW w:w="2410" w:type="dxa"/>
          </w:tcPr>
          <w:p w:rsidR="00DE41EC" w:rsidRPr="006B027B" w:rsidRDefault="00DE41EC" w:rsidP="00DE41EC">
            <w:pPr>
              <w:jc w:val="center"/>
              <w:rPr>
                <w:lang w:val="kk-KZ"/>
              </w:rPr>
            </w:pPr>
            <w:r w:rsidRPr="006B027B">
              <w:rPr>
                <w:lang w:val="kk-KZ"/>
              </w:rPr>
              <w:t xml:space="preserve">Nadirov K.S., </w:t>
            </w:r>
          </w:p>
          <w:p w:rsidR="00DE41EC" w:rsidRPr="006B027B" w:rsidRDefault="00DE41EC" w:rsidP="00DE41EC">
            <w:pPr>
              <w:jc w:val="center"/>
              <w:rPr>
                <w:lang w:val="kk-KZ"/>
              </w:rPr>
            </w:pPr>
            <w:r w:rsidRPr="006B027B">
              <w:rPr>
                <w:lang w:val="kk-KZ"/>
              </w:rPr>
              <w:t xml:space="preserve">Bimbetova G.Zh., </w:t>
            </w:r>
            <w:proofErr w:type="spellStart"/>
            <w:r w:rsidRPr="006B027B">
              <w:rPr>
                <w:lang w:val="en-US"/>
              </w:rPr>
              <w:t>Yessentayeva</w:t>
            </w:r>
            <w:proofErr w:type="spellEnd"/>
            <w:r w:rsidRPr="006B027B">
              <w:rPr>
                <w:lang w:val="en-US"/>
              </w:rPr>
              <w:t xml:space="preserve"> A.A.</w:t>
            </w:r>
          </w:p>
        </w:tc>
      </w:tr>
      <w:tr w:rsidR="00DE41EC" w:rsidRPr="006B027B" w:rsidTr="00DE41EC">
        <w:trPr>
          <w:trHeight w:val="275"/>
          <w:jc w:val="center"/>
        </w:trPr>
        <w:tc>
          <w:tcPr>
            <w:tcW w:w="534" w:type="dxa"/>
          </w:tcPr>
          <w:p w:rsidR="00DE41EC" w:rsidRPr="006B027B" w:rsidRDefault="00DE41EC" w:rsidP="00DE41EC">
            <w:pPr>
              <w:jc w:val="center"/>
            </w:pPr>
            <w:r>
              <w:t>6</w:t>
            </w:r>
          </w:p>
        </w:tc>
        <w:tc>
          <w:tcPr>
            <w:tcW w:w="4214" w:type="dxa"/>
          </w:tcPr>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Ethylene-vinyl acetate copolymer/crude gossypol compositions as pour point depressants for waxy oil</w:t>
            </w:r>
          </w:p>
        </w:tc>
        <w:tc>
          <w:tcPr>
            <w:tcW w:w="5528" w:type="dxa"/>
          </w:tcPr>
          <w:p w:rsidR="00DE41EC" w:rsidRPr="006B027B" w:rsidRDefault="00DE41EC" w:rsidP="00DE41EC">
            <w:pPr>
              <w:jc w:val="center"/>
              <w:rPr>
                <w:rFonts w:eastAsia="TimesNewRomanPS-ItalicMT"/>
                <w:iCs/>
                <w:lang w:val="en-US"/>
              </w:rPr>
            </w:pPr>
            <w:r w:rsidRPr="006B027B">
              <w:rPr>
                <w:lang w:val="en-US"/>
              </w:rPr>
              <w:t xml:space="preserve">International Journal of Chemical Engineering, 4195382. vol. 1, 2020. </w:t>
            </w:r>
            <w:r w:rsidRPr="006B027B">
              <w:t>Р</w:t>
            </w:r>
            <w:r w:rsidRPr="006B027B">
              <w:rPr>
                <w:lang w:val="en-US"/>
              </w:rPr>
              <w:t xml:space="preserve">. 1 - 7. </w:t>
            </w:r>
            <w:hyperlink r:id="rId13" w:history="1">
              <w:r w:rsidRPr="006B027B">
                <w:rPr>
                  <w:rStyle w:val="af1"/>
                  <w:b w:val="0"/>
                  <w:color w:val="auto"/>
                  <w:lang w:val="en-US"/>
                </w:rPr>
                <w:t>https://doi.org/10.1155/2020/4195382</w:t>
              </w:r>
            </w:hyperlink>
          </w:p>
        </w:tc>
        <w:tc>
          <w:tcPr>
            <w:tcW w:w="2410" w:type="dxa"/>
          </w:tcPr>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B.T. </w:t>
            </w:r>
            <w:proofErr w:type="spellStart"/>
            <w:r w:rsidRPr="006B027B">
              <w:rPr>
                <w:rFonts w:eastAsia="Calibri"/>
                <w:bCs/>
                <w:lang w:val="en-US"/>
              </w:rPr>
              <w:t>Marenov</w:t>
            </w:r>
            <w:proofErr w:type="spellEnd"/>
            <w:r w:rsidRPr="006B027B">
              <w:rPr>
                <w:rFonts w:eastAsia="Calibri"/>
                <w:bCs/>
                <w:lang w:val="en-US"/>
              </w:rPr>
              <w:t xml:space="preserve">, </w:t>
            </w:r>
          </w:p>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K.S. </w:t>
            </w:r>
            <w:proofErr w:type="spellStart"/>
            <w:r w:rsidRPr="006B027B">
              <w:rPr>
                <w:rFonts w:eastAsia="Calibri"/>
                <w:bCs/>
                <w:lang w:val="en-US"/>
              </w:rPr>
              <w:t>Nadirov</w:t>
            </w:r>
            <w:proofErr w:type="spellEnd"/>
            <w:r w:rsidRPr="006B027B">
              <w:rPr>
                <w:rFonts w:eastAsia="Calibri"/>
                <w:bCs/>
                <w:lang w:val="en-US"/>
              </w:rPr>
              <w:t>,</w:t>
            </w:r>
          </w:p>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R.K. </w:t>
            </w:r>
            <w:proofErr w:type="spellStart"/>
            <w:r w:rsidRPr="006B027B">
              <w:rPr>
                <w:rFonts w:eastAsia="Calibri"/>
                <w:bCs/>
                <w:lang w:val="en-US"/>
              </w:rPr>
              <w:t>Nadirov</w:t>
            </w:r>
            <w:proofErr w:type="spellEnd"/>
          </w:p>
        </w:tc>
      </w:tr>
      <w:tr w:rsidR="00DE41EC" w:rsidRPr="006B027B" w:rsidTr="00DE41EC">
        <w:trPr>
          <w:trHeight w:val="275"/>
          <w:jc w:val="center"/>
        </w:trPr>
        <w:tc>
          <w:tcPr>
            <w:tcW w:w="534" w:type="dxa"/>
          </w:tcPr>
          <w:p w:rsidR="00DE41EC" w:rsidRPr="00A67763" w:rsidRDefault="00DE41EC" w:rsidP="00DE41EC">
            <w:pPr>
              <w:jc w:val="center"/>
            </w:pPr>
            <w:r w:rsidRPr="00A67763">
              <w:lastRenderedPageBreak/>
              <w:t>1</w:t>
            </w:r>
          </w:p>
        </w:tc>
        <w:tc>
          <w:tcPr>
            <w:tcW w:w="4214" w:type="dxa"/>
          </w:tcPr>
          <w:p w:rsidR="00DE41EC" w:rsidRPr="00A67763" w:rsidRDefault="00DE41EC" w:rsidP="00DE41EC">
            <w:pPr>
              <w:autoSpaceDE w:val="0"/>
              <w:autoSpaceDN w:val="0"/>
              <w:adjustRightInd w:val="0"/>
              <w:jc w:val="center"/>
              <w:rPr>
                <w:rFonts w:eastAsia="Calibri"/>
                <w:bCs/>
              </w:rPr>
            </w:pPr>
            <w:r w:rsidRPr="00A67763">
              <w:rPr>
                <w:rFonts w:eastAsia="Calibri"/>
                <w:bCs/>
              </w:rPr>
              <w:t>2</w:t>
            </w:r>
          </w:p>
        </w:tc>
        <w:tc>
          <w:tcPr>
            <w:tcW w:w="5528" w:type="dxa"/>
          </w:tcPr>
          <w:p w:rsidR="00DE41EC" w:rsidRPr="00A67763" w:rsidRDefault="00DE41EC" w:rsidP="00DE41EC">
            <w:pPr>
              <w:pStyle w:val="1"/>
              <w:spacing w:before="0" w:line="240" w:lineRule="auto"/>
              <w:jc w:val="center"/>
              <w:rPr>
                <w:rFonts w:ascii="Times New Roman" w:hAnsi="Times New Roman"/>
                <w:b w:val="0"/>
                <w:color w:val="auto"/>
                <w:sz w:val="24"/>
                <w:szCs w:val="24"/>
                <w:lang w:val="ru-RU"/>
              </w:rPr>
            </w:pPr>
            <w:r w:rsidRPr="00A67763">
              <w:rPr>
                <w:rFonts w:ascii="Times New Roman" w:hAnsi="Times New Roman"/>
                <w:b w:val="0"/>
                <w:color w:val="auto"/>
                <w:sz w:val="24"/>
                <w:szCs w:val="24"/>
                <w:lang w:val="ru-RU"/>
              </w:rPr>
              <w:t>4</w:t>
            </w:r>
          </w:p>
        </w:tc>
        <w:tc>
          <w:tcPr>
            <w:tcW w:w="2410" w:type="dxa"/>
          </w:tcPr>
          <w:p w:rsidR="00DE41EC" w:rsidRPr="00A67763" w:rsidRDefault="00DE41EC" w:rsidP="00DE41EC">
            <w:pPr>
              <w:autoSpaceDE w:val="0"/>
              <w:autoSpaceDN w:val="0"/>
              <w:adjustRightInd w:val="0"/>
              <w:jc w:val="center"/>
              <w:rPr>
                <w:rFonts w:eastAsia="Calibri"/>
                <w:bCs/>
              </w:rPr>
            </w:pPr>
            <w:r w:rsidRPr="00A67763">
              <w:rPr>
                <w:rFonts w:eastAsia="Calibri"/>
                <w:bCs/>
              </w:rPr>
              <w:t>6</w:t>
            </w:r>
          </w:p>
        </w:tc>
      </w:tr>
      <w:tr w:rsidR="00DE41EC" w:rsidRPr="00DE41EC" w:rsidTr="00DE41EC">
        <w:trPr>
          <w:trHeight w:val="275"/>
          <w:jc w:val="center"/>
        </w:trPr>
        <w:tc>
          <w:tcPr>
            <w:tcW w:w="534" w:type="dxa"/>
          </w:tcPr>
          <w:p w:rsidR="00DE41EC" w:rsidRPr="006B027B" w:rsidRDefault="00DE41EC" w:rsidP="00DE41EC">
            <w:pPr>
              <w:jc w:val="center"/>
            </w:pPr>
            <w:r>
              <w:t>7</w:t>
            </w:r>
          </w:p>
        </w:tc>
        <w:tc>
          <w:tcPr>
            <w:tcW w:w="4214" w:type="dxa"/>
          </w:tcPr>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Ecologically friendly, slow-release granular fertilizers with </w:t>
            </w:r>
            <w:proofErr w:type="spellStart"/>
            <w:r w:rsidRPr="006B027B">
              <w:rPr>
                <w:rFonts w:eastAsia="Calibri"/>
                <w:bCs/>
                <w:lang w:val="en-US"/>
              </w:rPr>
              <w:t>phosphogypsum</w:t>
            </w:r>
            <w:proofErr w:type="spellEnd"/>
          </w:p>
        </w:tc>
        <w:tc>
          <w:tcPr>
            <w:tcW w:w="5528" w:type="dxa"/>
          </w:tcPr>
          <w:p w:rsidR="00DE41EC" w:rsidRPr="006B027B" w:rsidRDefault="00DE41EC" w:rsidP="00DE41EC">
            <w:pPr>
              <w:pStyle w:val="1"/>
              <w:spacing w:before="0" w:line="240" w:lineRule="auto"/>
              <w:jc w:val="center"/>
              <w:rPr>
                <w:rFonts w:ascii="Times New Roman" w:hAnsi="Times New Roman"/>
                <w:b w:val="0"/>
                <w:color w:val="auto"/>
                <w:sz w:val="24"/>
                <w:szCs w:val="24"/>
              </w:rPr>
            </w:pPr>
            <w:hyperlink r:id="rId14" w:history="1">
              <w:r w:rsidRPr="006B027B">
                <w:rPr>
                  <w:rStyle w:val="af5"/>
                  <w:rFonts w:ascii="Times New Roman" w:hAnsi="Times New Roman"/>
                  <w:b w:val="0"/>
                  <w:i w:val="0"/>
                  <w:color w:val="auto"/>
                  <w:sz w:val="24"/>
                  <w:szCs w:val="24"/>
                  <w:bdr w:val="none" w:sz="0" w:space="0" w:color="auto" w:frame="1"/>
                  <w:shd w:val="clear" w:color="auto" w:fill="FFFFFF"/>
                </w:rPr>
                <w:t>Polish Journal of Environmental Studies</w:t>
              </w:r>
            </w:hyperlink>
            <w:r w:rsidRPr="006B027B">
              <w:rPr>
                <w:rFonts w:ascii="Times New Roman" w:hAnsi="Times New Roman"/>
                <w:b w:val="0"/>
                <w:i/>
                <w:color w:val="auto"/>
                <w:sz w:val="24"/>
                <w:szCs w:val="24"/>
              </w:rPr>
              <w:t xml:space="preserve">. </w:t>
            </w:r>
            <w:r w:rsidRPr="006B027B">
              <w:rPr>
                <w:rFonts w:ascii="Times New Roman" w:hAnsi="Times New Roman"/>
                <w:b w:val="0"/>
                <w:color w:val="auto"/>
                <w:sz w:val="24"/>
                <w:szCs w:val="24"/>
                <w:shd w:val="clear" w:color="auto" w:fill="FFFFFF"/>
              </w:rPr>
              <w:t xml:space="preserve">31(3), </w:t>
            </w:r>
            <w:r w:rsidRPr="006B027B">
              <w:rPr>
                <w:rFonts w:ascii="Times New Roman" w:hAnsi="Times New Roman"/>
                <w:b w:val="0"/>
                <w:color w:val="auto"/>
                <w:sz w:val="24"/>
                <w:szCs w:val="24"/>
              </w:rPr>
              <w:t>pp.</w:t>
            </w:r>
            <w:r w:rsidRPr="006B027B">
              <w:rPr>
                <w:rFonts w:ascii="Times New Roman" w:hAnsi="Times New Roman"/>
                <w:b w:val="0"/>
                <w:color w:val="auto"/>
                <w:sz w:val="24"/>
                <w:szCs w:val="24"/>
                <w:shd w:val="clear" w:color="auto" w:fill="FFFFFF"/>
              </w:rPr>
              <w:t xml:space="preserve">2935 – 2942, 2020. </w:t>
            </w:r>
            <w:r w:rsidRPr="006B027B">
              <w:rPr>
                <w:rFonts w:ascii="Times New Roman" w:eastAsia="Calibri" w:hAnsi="Times New Roman"/>
                <w:b w:val="0"/>
                <w:color w:val="auto"/>
                <w:sz w:val="24"/>
                <w:szCs w:val="24"/>
              </w:rPr>
              <w:t xml:space="preserve">DOI: </w:t>
            </w:r>
            <w:r w:rsidRPr="006B027B">
              <w:rPr>
                <w:rFonts w:ascii="Times New Roman" w:eastAsia="Calibri" w:hAnsi="Times New Roman"/>
                <w:b w:val="0"/>
                <w:iCs/>
                <w:color w:val="auto"/>
                <w:sz w:val="24"/>
                <w:szCs w:val="24"/>
              </w:rPr>
              <w:t>10.15244/</w:t>
            </w:r>
            <w:proofErr w:type="spellStart"/>
            <w:r w:rsidRPr="006B027B">
              <w:rPr>
                <w:rFonts w:ascii="Times New Roman" w:eastAsia="Calibri" w:hAnsi="Times New Roman"/>
                <w:b w:val="0"/>
                <w:iCs/>
                <w:color w:val="auto"/>
                <w:sz w:val="24"/>
                <w:szCs w:val="24"/>
              </w:rPr>
              <w:t>pjoes</w:t>
            </w:r>
            <w:proofErr w:type="spellEnd"/>
            <w:r w:rsidRPr="006B027B">
              <w:rPr>
                <w:rFonts w:ascii="Times New Roman" w:eastAsia="Calibri" w:hAnsi="Times New Roman"/>
                <w:b w:val="0"/>
                <w:iCs/>
                <w:color w:val="auto"/>
                <w:sz w:val="24"/>
                <w:szCs w:val="24"/>
              </w:rPr>
              <w:t>/144099</w:t>
            </w:r>
          </w:p>
        </w:tc>
        <w:tc>
          <w:tcPr>
            <w:tcW w:w="2410" w:type="dxa"/>
          </w:tcPr>
          <w:p w:rsidR="00DE41EC" w:rsidRPr="006B027B" w:rsidRDefault="00DE41EC" w:rsidP="00DE41EC">
            <w:pPr>
              <w:autoSpaceDE w:val="0"/>
              <w:autoSpaceDN w:val="0"/>
              <w:adjustRightInd w:val="0"/>
              <w:jc w:val="center"/>
              <w:rPr>
                <w:rFonts w:eastAsia="Calibri"/>
                <w:bCs/>
                <w:lang w:val="en-US"/>
              </w:rPr>
            </w:pPr>
            <w:proofErr w:type="spellStart"/>
            <w:proofErr w:type="gramStart"/>
            <w:r w:rsidRPr="006B027B">
              <w:rPr>
                <w:rFonts w:eastAsia="Calibri"/>
                <w:bCs/>
                <w:lang w:val="en-US"/>
              </w:rPr>
              <w:t>K.Zhantasov</w:t>
            </w:r>
            <w:proofErr w:type="spellEnd"/>
            <w:proofErr w:type="gramEnd"/>
            <w:r w:rsidRPr="006B027B">
              <w:rPr>
                <w:rFonts w:eastAsia="Calibri"/>
                <w:bCs/>
                <w:lang w:val="en-US"/>
              </w:rPr>
              <w:t>,</w:t>
            </w:r>
          </w:p>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A. </w:t>
            </w:r>
            <w:proofErr w:type="spellStart"/>
            <w:r w:rsidRPr="006B027B">
              <w:rPr>
                <w:rFonts w:eastAsia="Calibri"/>
                <w:bCs/>
                <w:lang w:val="en-US"/>
              </w:rPr>
              <w:t>Ziyat</w:t>
            </w:r>
            <w:proofErr w:type="spellEnd"/>
            <w:r w:rsidRPr="006B027B">
              <w:rPr>
                <w:rFonts w:eastAsia="Calibri"/>
                <w:bCs/>
                <w:lang w:val="en-US"/>
              </w:rPr>
              <w:t xml:space="preserve">, </w:t>
            </w:r>
          </w:p>
          <w:p w:rsidR="00DE41EC" w:rsidRPr="00A5714F" w:rsidRDefault="00DE41EC" w:rsidP="00DE41EC">
            <w:pPr>
              <w:autoSpaceDE w:val="0"/>
              <w:autoSpaceDN w:val="0"/>
              <w:adjustRightInd w:val="0"/>
              <w:jc w:val="center"/>
              <w:rPr>
                <w:rFonts w:eastAsia="Calibri"/>
                <w:bCs/>
                <w:lang w:val="en-US"/>
              </w:rPr>
            </w:pPr>
            <w:r w:rsidRPr="006B027B">
              <w:rPr>
                <w:rFonts w:eastAsia="Calibri"/>
                <w:bCs/>
                <w:lang w:val="en-US"/>
              </w:rPr>
              <w:t xml:space="preserve">N. </w:t>
            </w:r>
            <w:proofErr w:type="spellStart"/>
            <w:r w:rsidRPr="006B027B">
              <w:rPr>
                <w:rFonts w:eastAsia="Calibri"/>
                <w:bCs/>
                <w:lang w:val="en-US"/>
              </w:rPr>
              <w:t>Sarypbekova</w:t>
            </w:r>
            <w:proofErr w:type="spellEnd"/>
            <w:r w:rsidRPr="006B027B">
              <w:rPr>
                <w:rFonts w:eastAsia="Calibri"/>
                <w:bCs/>
                <w:lang w:val="en-US"/>
              </w:rPr>
              <w:t>,</w:t>
            </w:r>
          </w:p>
        </w:tc>
      </w:tr>
      <w:tr w:rsidR="00DE41EC" w:rsidRPr="00DE41EC" w:rsidTr="00DE41EC">
        <w:trPr>
          <w:trHeight w:val="275"/>
          <w:jc w:val="center"/>
        </w:trPr>
        <w:tc>
          <w:tcPr>
            <w:tcW w:w="534" w:type="dxa"/>
          </w:tcPr>
          <w:p w:rsidR="00DE41EC" w:rsidRPr="006B027B" w:rsidRDefault="00DE41EC" w:rsidP="00DE41EC">
            <w:pPr>
              <w:jc w:val="center"/>
            </w:pPr>
            <w:r w:rsidRPr="006B027B">
              <w:t>8</w:t>
            </w:r>
          </w:p>
        </w:tc>
        <w:tc>
          <w:tcPr>
            <w:tcW w:w="4214" w:type="dxa"/>
          </w:tcPr>
          <w:p w:rsidR="00DE41EC" w:rsidRPr="006B027B" w:rsidRDefault="00DE41EC" w:rsidP="00DE41EC">
            <w:pPr>
              <w:pStyle w:val="4"/>
              <w:keepNext w:val="0"/>
              <w:widowControl w:val="0"/>
              <w:shd w:val="clear" w:color="auto" w:fill="FFFFFF"/>
              <w:spacing w:before="0" w:after="0"/>
              <w:jc w:val="center"/>
              <w:rPr>
                <w:rFonts w:ascii="Times New Roman" w:hAnsi="Times New Roman"/>
                <w:b w:val="0"/>
                <w:sz w:val="24"/>
                <w:szCs w:val="24"/>
                <w:lang w:val="en-US"/>
              </w:rPr>
            </w:pPr>
            <w:r w:rsidRPr="006B027B">
              <w:rPr>
                <w:rFonts w:ascii="Times New Roman" w:hAnsi="Times New Roman"/>
                <w:b w:val="0"/>
                <w:sz w:val="24"/>
                <w:szCs w:val="24"/>
                <w:lang w:val="en-US"/>
              </w:rPr>
              <w:t>Methods for obtaining humate-containing fertilizers from brown coal</w:t>
            </w:r>
          </w:p>
        </w:tc>
        <w:tc>
          <w:tcPr>
            <w:tcW w:w="5528" w:type="dxa"/>
          </w:tcPr>
          <w:p w:rsidR="00DE41EC" w:rsidRPr="006B027B" w:rsidRDefault="00DE41EC" w:rsidP="00DE41EC">
            <w:pPr>
              <w:pStyle w:val="1"/>
              <w:widowControl w:val="0"/>
              <w:spacing w:before="0" w:line="240" w:lineRule="auto"/>
              <w:jc w:val="center"/>
              <w:rPr>
                <w:rFonts w:ascii="Times New Roman" w:hAnsi="Times New Roman"/>
                <w:b w:val="0"/>
                <w:color w:val="auto"/>
                <w:sz w:val="24"/>
                <w:szCs w:val="24"/>
              </w:rPr>
            </w:pPr>
            <w:r w:rsidRPr="006B027B">
              <w:rPr>
                <w:rStyle w:val="af5"/>
                <w:rFonts w:ascii="Times New Roman" w:hAnsi="Times New Roman"/>
                <w:b w:val="0"/>
                <w:bCs w:val="0"/>
                <w:i w:val="0"/>
                <w:color w:val="auto"/>
                <w:sz w:val="24"/>
                <w:szCs w:val="24"/>
              </w:rPr>
              <w:t>International Journal of Coal Preparation and Utilization</w:t>
            </w:r>
            <w:r w:rsidRPr="006B027B">
              <w:rPr>
                <w:rFonts w:ascii="Times New Roman" w:hAnsi="Times New Roman"/>
                <w:b w:val="0"/>
                <w:i/>
                <w:color w:val="auto"/>
                <w:sz w:val="24"/>
                <w:szCs w:val="24"/>
                <w:shd w:val="clear" w:color="auto" w:fill="FFFFFF"/>
              </w:rPr>
              <w:t xml:space="preserve">, </w:t>
            </w:r>
            <w:r w:rsidRPr="006B027B">
              <w:rPr>
                <w:rFonts w:ascii="Times New Roman" w:hAnsi="Times New Roman"/>
                <w:b w:val="0"/>
                <w:color w:val="auto"/>
                <w:sz w:val="24"/>
                <w:szCs w:val="24"/>
                <w:shd w:val="clear" w:color="auto" w:fill="FFFFFF"/>
              </w:rPr>
              <w:t>2024. https://www.tandfonline.com/doi/pdf/10.1080/19392699.2024.2330409</w:t>
            </w:r>
          </w:p>
        </w:tc>
        <w:tc>
          <w:tcPr>
            <w:tcW w:w="2410" w:type="dxa"/>
          </w:tcPr>
          <w:p w:rsidR="00DE41EC" w:rsidRPr="006B027B" w:rsidRDefault="00DE41EC" w:rsidP="00DE41EC">
            <w:pPr>
              <w:widowControl w:val="0"/>
              <w:autoSpaceDE w:val="0"/>
              <w:autoSpaceDN w:val="0"/>
              <w:adjustRightInd w:val="0"/>
              <w:jc w:val="center"/>
              <w:rPr>
                <w:shd w:val="clear" w:color="auto" w:fill="FFFFFF"/>
                <w:lang w:val="en-US"/>
              </w:rPr>
            </w:pPr>
            <w:hyperlink r:id="rId15" w:history="1">
              <w:proofErr w:type="spellStart"/>
              <w:r w:rsidRPr="006B027B">
                <w:rPr>
                  <w:rStyle w:val="typography-modulelvnit"/>
                  <w:bdr w:val="none" w:sz="0" w:space="0" w:color="auto" w:frame="1"/>
                  <w:shd w:val="clear" w:color="auto" w:fill="FFFFFF"/>
                  <w:lang w:val="en-US"/>
                </w:rPr>
                <w:t>Omarov</w:t>
              </w:r>
              <w:proofErr w:type="spellEnd"/>
              <w:r w:rsidRPr="006B027B">
                <w:rPr>
                  <w:rStyle w:val="typography-modulelvnit"/>
                  <w:bdr w:val="none" w:sz="0" w:space="0" w:color="auto" w:frame="1"/>
                  <w:shd w:val="clear" w:color="auto" w:fill="FFFFFF"/>
                  <w:lang w:val="en-US"/>
                </w:rPr>
                <w:t xml:space="preserve"> B.</w:t>
              </w:r>
            </w:hyperlink>
            <w:r w:rsidRPr="006B027B">
              <w:rPr>
                <w:shd w:val="clear" w:color="auto" w:fill="FFFFFF"/>
                <w:lang w:val="en-US"/>
              </w:rPr>
              <w:t xml:space="preserve">, </w:t>
            </w:r>
          </w:p>
          <w:p w:rsidR="00DE41EC" w:rsidRPr="00272F9F" w:rsidRDefault="00DE41EC" w:rsidP="00DE41EC">
            <w:pPr>
              <w:widowControl w:val="0"/>
              <w:autoSpaceDE w:val="0"/>
              <w:autoSpaceDN w:val="0"/>
              <w:adjustRightInd w:val="0"/>
              <w:jc w:val="center"/>
              <w:rPr>
                <w:bdr w:val="none" w:sz="0" w:space="0" w:color="auto" w:frame="1"/>
                <w:shd w:val="clear" w:color="auto" w:fill="FFFFFF"/>
                <w:lang w:val="en-US"/>
              </w:rPr>
            </w:pPr>
            <w:hyperlink r:id="rId16" w:history="1">
              <w:proofErr w:type="spellStart"/>
              <w:r w:rsidRPr="006B027B">
                <w:rPr>
                  <w:rStyle w:val="typography-modulelvnit"/>
                  <w:bdr w:val="none" w:sz="0" w:space="0" w:color="auto" w:frame="1"/>
                  <w:shd w:val="clear" w:color="auto" w:fill="FFFFFF"/>
                  <w:lang w:val="en-US"/>
                </w:rPr>
                <w:t>Zhantassov</w:t>
              </w:r>
              <w:proofErr w:type="spellEnd"/>
              <w:r w:rsidRPr="006B027B">
                <w:rPr>
                  <w:rStyle w:val="typography-modulelvnit"/>
                  <w:bdr w:val="none" w:sz="0" w:space="0" w:color="auto" w:frame="1"/>
                  <w:shd w:val="clear" w:color="auto" w:fill="FFFFFF"/>
                  <w:lang w:val="en-US"/>
                </w:rPr>
                <w:t xml:space="preserve"> K.</w:t>
              </w:r>
            </w:hyperlink>
            <w:r w:rsidRPr="006B027B">
              <w:rPr>
                <w:shd w:val="clear" w:color="auto" w:fill="FFFFFF"/>
                <w:lang w:val="en-US"/>
              </w:rPr>
              <w:t xml:space="preserve">, </w:t>
            </w:r>
            <w:hyperlink r:id="rId17" w:history="1">
              <w:proofErr w:type="spellStart"/>
              <w:r w:rsidRPr="006B027B">
                <w:rPr>
                  <w:rStyle w:val="typography-modulelvnit"/>
                  <w:bdr w:val="none" w:sz="0" w:space="0" w:color="auto" w:frame="1"/>
                  <w:shd w:val="clear" w:color="auto" w:fill="FFFFFF"/>
                  <w:lang w:val="en-US"/>
                </w:rPr>
                <w:t>Kirgizbayeva</w:t>
              </w:r>
              <w:proofErr w:type="spellEnd"/>
              <w:r w:rsidRPr="006B027B">
                <w:rPr>
                  <w:rStyle w:val="typography-modulelvnit"/>
                  <w:bdr w:val="none" w:sz="0" w:space="0" w:color="auto" w:frame="1"/>
                  <w:shd w:val="clear" w:color="auto" w:fill="FFFFFF"/>
                  <w:lang w:val="en-US"/>
                </w:rPr>
                <w:t xml:space="preserve"> K.</w:t>
              </w:r>
            </w:hyperlink>
            <w:r w:rsidRPr="006B027B">
              <w:rPr>
                <w:shd w:val="clear" w:color="auto" w:fill="FFFFFF"/>
                <w:lang w:val="en-US"/>
              </w:rPr>
              <w:t xml:space="preserve">, </w:t>
            </w:r>
            <w:hyperlink r:id="rId18" w:history="1">
              <w:proofErr w:type="spellStart"/>
              <w:r w:rsidRPr="006B027B">
                <w:rPr>
                  <w:rStyle w:val="typography-modulelvnit"/>
                  <w:bdr w:val="none" w:sz="0" w:space="0" w:color="auto" w:frame="1"/>
                  <w:shd w:val="clear" w:color="auto" w:fill="FFFFFF"/>
                  <w:lang w:val="en-US"/>
                </w:rPr>
                <w:t>Altybayev</w:t>
              </w:r>
              <w:proofErr w:type="spellEnd"/>
              <w:r w:rsidRPr="006B027B">
                <w:rPr>
                  <w:rStyle w:val="typography-modulelvnit"/>
                  <w:bdr w:val="none" w:sz="0" w:space="0" w:color="auto" w:frame="1"/>
                  <w:shd w:val="clear" w:color="auto" w:fill="FFFFFF"/>
                  <w:lang w:val="en-US"/>
                </w:rPr>
                <w:t xml:space="preserve">  Z.</w:t>
              </w:r>
            </w:hyperlink>
          </w:p>
        </w:tc>
      </w:tr>
      <w:tr w:rsidR="00DE41EC" w:rsidRPr="00DE41EC" w:rsidTr="00DE41EC">
        <w:trPr>
          <w:trHeight w:val="275"/>
          <w:jc w:val="center"/>
        </w:trPr>
        <w:tc>
          <w:tcPr>
            <w:tcW w:w="534" w:type="dxa"/>
          </w:tcPr>
          <w:p w:rsidR="00DE41EC" w:rsidRPr="006B027B" w:rsidRDefault="00DE41EC" w:rsidP="00DE41EC">
            <w:pPr>
              <w:jc w:val="center"/>
            </w:pPr>
            <w:r w:rsidRPr="006B027B">
              <w:t>9</w:t>
            </w:r>
          </w:p>
        </w:tc>
        <w:tc>
          <w:tcPr>
            <w:tcW w:w="4214" w:type="dxa"/>
          </w:tcPr>
          <w:p w:rsidR="00DE41EC" w:rsidRDefault="00DE41EC" w:rsidP="00DE41EC">
            <w:pPr>
              <w:pStyle w:val="4"/>
              <w:keepNext w:val="0"/>
              <w:widowControl w:val="0"/>
              <w:shd w:val="clear" w:color="auto" w:fill="FFFFFF"/>
              <w:spacing w:before="0" w:after="0"/>
              <w:jc w:val="center"/>
              <w:rPr>
                <w:rFonts w:ascii="Times New Roman" w:hAnsi="Times New Roman"/>
                <w:b w:val="0"/>
                <w:sz w:val="24"/>
                <w:szCs w:val="24"/>
                <w:lang w:val="en-US"/>
              </w:rPr>
            </w:pPr>
            <w:r w:rsidRPr="006B027B">
              <w:rPr>
                <w:rFonts w:ascii="Times New Roman" w:hAnsi="Times New Roman"/>
                <w:b w:val="0"/>
                <w:sz w:val="24"/>
                <w:szCs w:val="24"/>
                <w:lang w:val="en-US"/>
              </w:rPr>
              <w:t xml:space="preserve">Changes in the Physicochemical Characteristics of </w:t>
            </w:r>
            <w:proofErr w:type="spellStart"/>
            <w:r w:rsidRPr="006B027B">
              <w:rPr>
                <w:rFonts w:ascii="Times New Roman" w:hAnsi="Times New Roman"/>
                <w:b w:val="0"/>
                <w:sz w:val="24"/>
                <w:szCs w:val="24"/>
                <w:lang w:val="en-US"/>
              </w:rPr>
              <w:t>Humic</w:t>
            </w:r>
            <w:proofErr w:type="spellEnd"/>
            <w:r w:rsidRPr="006B027B">
              <w:rPr>
                <w:rFonts w:ascii="Times New Roman" w:hAnsi="Times New Roman"/>
                <w:b w:val="0"/>
                <w:sz w:val="24"/>
                <w:szCs w:val="24"/>
                <w:lang w:val="en-US"/>
              </w:rPr>
              <w:t xml:space="preserve"> Acids in a Hydrodynamic Rotor-Pulsation Apparatus</w:t>
            </w:r>
          </w:p>
          <w:p w:rsidR="00DE41EC" w:rsidRPr="008E42CD" w:rsidRDefault="00DE41EC" w:rsidP="00DE41EC">
            <w:pPr>
              <w:rPr>
                <w:lang w:val="en-US"/>
              </w:rPr>
            </w:pPr>
          </w:p>
        </w:tc>
        <w:tc>
          <w:tcPr>
            <w:tcW w:w="5528" w:type="dxa"/>
          </w:tcPr>
          <w:p w:rsidR="00DE41EC" w:rsidRPr="006B027B" w:rsidRDefault="00DE41EC" w:rsidP="00DE41EC">
            <w:pPr>
              <w:pStyle w:val="4"/>
              <w:keepNext w:val="0"/>
              <w:widowControl w:val="0"/>
              <w:shd w:val="clear" w:color="auto" w:fill="FFFFFF"/>
              <w:spacing w:before="0" w:after="0"/>
              <w:jc w:val="center"/>
              <w:rPr>
                <w:rFonts w:ascii="Times New Roman" w:hAnsi="Times New Roman"/>
                <w:b w:val="0"/>
                <w:sz w:val="24"/>
                <w:szCs w:val="24"/>
                <w:lang w:val="en-US"/>
              </w:rPr>
            </w:pPr>
            <w:r w:rsidRPr="006B027B">
              <w:rPr>
                <w:rStyle w:val="af5"/>
                <w:rFonts w:ascii="Times New Roman" w:hAnsi="Times New Roman"/>
                <w:b w:val="0"/>
                <w:bCs w:val="0"/>
                <w:i w:val="0"/>
                <w:sz w:val="24"/>
                <w:szCs w:val="24"/>
                <w:lang w:val="en-US"/>
              </w:rPr>
              <w:t xml:space="preserve">Eurasian </w:t>
            </w:r>
            <w:proofErr w:type="spellStart"/>
            <w:r w:rsidRPr="006B027B">
              <w:rPr>
                <w:rStyle w:val="af5"/>
                <w:rFonts w:ascii="Times New Roman" w:hAnsi="Times New Roman"/>
                <w:b w:val="0"/>
                <w:bCs w:val="0"/>
                <w:i w:val="0"/>
                <w:sz w:val="24"/>
                <w:szCs w:val="24"/>
                <w:lang w:val="en-US"/>
              </w:rPr>
              <w:t>Chemico</w:t>
            </w:r>
            <w:proofErr w:type="spellEnd"/>
            <w:r w:rsidRPr="006B027B">
              <w:rPr>
                <w:rStyle w:val="af5"/>
                <w:rFonts w:ascii="Times New Roman" w:hAnsi="Times New Roman"/>
                <w:b w:val="0"/>
                <w:bCs w:val="0"/>
                <w:i w:val="0"/>
                <w:sz w:val="24"/>
                <w:szCs w:val="24"/>
                <w:lang w:val="en-US"/>
              </w:rPr>
              <w:t>-Technological Journal</w:t>
            </w:r>
            <w:r w:rsidRPr="006B027B">
              <w:rPr>
                <w:rFonts w:ascii="Times New Roman" w:hAnsi="Times New Roman"/>
                <w:b w:val="0"/>
                <w:sz w:val="24"/>
                <w:szCs w:val="24"/>
                <w:shd w:val="clear" w:color="auto" w:fill="FFFFFF"/>
                <w:lang w:val="en-US"/>
              </w:rPr>
              <w:t xml:space="preserve">, 2023, 25(4), </w:t>
            </w:r>
            <w:r w:rsidRPr="006B027B">
              <w:rPr>
                <w:rFonts w:ascii="Times New Roman" w:hAnsi="Times New Roman"/>
                <w:b w:val="0"/>
                <w:sz w:val="24"/>
                <w:szCs w:val="24"/>
                <w:shd w:val="clear" w:color="auto" w:fill="FFFFFF"/>
              </w:rPr>
              <w:t>с</w:t>
            </w:r>
            <w:r w:rsidRPr="006B027B">
              <w:rPr>
                <w:rFonts w:ascii="Times New Roman" w:hAnsi="Times New Roman"/>
                <w:b w:val="0"/>
                <w:sz w:val="24"/>
                <w:szCs w:val="24"/>
                <w:shd w:val="clear" w:color="auto" w:fill="FFFFFF"/>
                <w:lang w:val="en-US"/>
              </w:rPr>
              <w:t>. 219–226. https://doi.org/10.18321/ectj1544</w:t>
            </w:r>
          </w:p>
        </w:tc>
        <w:tc>
          <w:tcPr>
            <w:tcW w:w="2410" w:type="dxa"/>
          </w:tcPr>
          <w:p w:rsidR="00DE41EC" w:rsidRPr="006B027B" w:rsidRDefault="00DE41EC" w:rsidP="00DE41EC">
            <w:pPr>
              <w:widowControl w:val="0"/>
              <w:autoSpaceDE w:val="0"/>
              <w:autoSpaceDN w:val="0"/>
              <w:adjustRightInd w:val="0"/>
              <w:jc w:val="center"/>
              <w:rPr>
                <w:shd w:val="clear" w:color="auto" w:fill="FFFFFF"/>
                <w:lang w:val="en-US"/>
              </w:rPr>
            </w:pPr>
            <w:hyperlink r:id="rId19" w:history="1">
              <w:proofErr w:type="spellStart"/>
              <w:r w:rsidRPr="006B027B">
                <w:rPr>
                  <w:rStyle w:val="typography-modulelvnit"/>
                  <w:bdr w:val="none" w:sz="0" w:space="0" w:color="auto" w:frame="1"/>
                  <w:shd w:val="clear" w:color="auto" w:fill="FFFFFF"/>
                  <w:lang w:val="en-US"/>
                </w:rPr>
                <w:t>Omarov</w:t>
              </w:r>
              <w:proofErr w:type="spellEnd"/>
              <w:r w:rsidRPr="006B027B">
                <w:rPr>
                  <w:rStyle w:val="typography-modulelvnit"/>
                  <w:bdr w:val="none" w:sz="0" w:space="0" w:color="auto" w:frame="1"/>
                  <w:shd w:val="clear" w:color="auto" w:fill="FFFFFF"/>
                  <w:lang w:val="en-US"/>
                </w:rPr>
                <w:t xml:space="preserve"> B.</w:t>
              </w:r>
            </w:hyperlink>
            <w:r w:rsidRPr="006B027B">
              <w:rPr>
                <w:shd w:val="clear" w:color="auto" w:fill="FFFFFF"/>
                <w:lang w:val="en-US"/>
              </w:rPr>
              <w:t xml:space="preserve">, </w:t>
            </w:r>
          </w:p>
          <w:p w:rsidR="00DE41EC" w:rsidRPr="006B027B" w:rsidRDefault="00DE41EC" w:rsidP="00DE41EC">
            <w:pPr>
              <w:widowControl w:val="0"/>
              <w:autoSpaceDE w:val="0"/>
              <w:autoSpaceDN w:val="0"/>
              <w:adjustRightInd w:val="0"/>
              <w:jc w:val="center"/>
              <w:rPr>
                <w:rFonts w:eastAsia="Calibri"/>
                <w:bCs/>
                <w:lang w:val="en-US"/>
              </w:rPr>
            </w:pPr>
            <w:hyperlink r:id="rId20" w:history="1">
              <w:proofErr w:type="spellStart"/>
              <w:r w:rsidRPr="006B027B">
                <w:rPr>
                  <w:rStyle w:val="typography-modulelvnit"/>
                  <w:bdr w:val="none" w:sz="0" w:space="0" w:color="auto" w:frame="1"/>
                  <w:shd w:val="clear" w:color="auto" w:fill="FFFFFF"/>
                  <w:lang w:val="en-US"/>
                </w:rPr>
                <w:t>Zhantassov</w:t>
              </w:r>
              <w:proofErr w:type="spellEnd"/>
              <w:r w:rsidRPr="006B027B">
                <w:rPr>
                  <w:rStyle w:val="typography-modulelvnit"/>
                  <w:bdr w:val="none" w:sz="0" w:space="0" w:color="auto" w:frame="1"/>
                  <w:shd w:val="clear" w:color="auto" w:fill="FFFFFF"/>
                  <w:lang w:val="en-US"/>
                </w:rPr>
                <w:t xml:space="preserve"> K.</w:t>
              </w:r>
            </w:hyperlink>
            <w:r w:rsidRPr="006B027B">
              <w:rPr>
                <w:shd w:val="clear" w:color="auto" w:fill="FFFFFF"/>
                <w:lang w:val="en-US"/>
              </w:rPr>
              <w:t xml:space="preserve">, </w:t>
            </w:r>
            <w:hyperlink r:id="rId21" w:history="1">
              <w:proofErr w:type="spellStart"/>
              <w:proofErr w:type="gramStart"/>
              <w:r w:rsidRPr="006B027B">
                <w:rPr>
                  <w:rStyle w:val="typography-modulelvnit"/>
                  <w:bdr w:val="none" w:sz="0" w:space="0" w:color="auto" w:frame="1"/>
                  <w:shd w:val="clear" w:color="auto" w:fill="FFFFFF"/>
                  <w:lang w:val="en-US"/>
                </w:rPr>
                <w:t>Altybayev</w:t>
              </w:r>
              <w:proofErr w:type="spellEnd"/>
              <w:r w:rsidRPr="006B027B">
                <w:rPr>
                  <w:rStyle w:val="typography-modulelvnit"/>
                  <w:bdr w:val="none" w:sz="0" w:space="0" w:color="auto" w:frame="1"/>
                  <w:shd w:val="clear" w:color="auto" w:fill="FFFFFF"/>
                  <w:lang w:val="en-US"/>
                </w:rPr>
                <w:t xml:space="preserve">  Z.</w:t>
              </w:r>
              <w:proofErr w:type="gramEnd"/>
            </w:hyperlink>
          </w:p>
        </w:tc>
      </w:tr>
      <w:tr w:rsidR="00DE41EC" w:rsidRPr="00A23B31" w:rsidTr="00DE41EC">
        <w:trPr>
          <w:trHeight w:val="275"/>
          <w:jc w:val="center"/>
        </w:trPr>
        <w:tc>
          <w:tcPr>
            <w:tcW w:w="534" w:type="dxa"/>
          </w:tcPr>
          <w:p w:rsidR="00DE41EC" w:rsidRPr="006B027B" w:rsidRDefault="00DE41EC" w:rsidP="00DE41EC">
            <w:pPr>
              <w:jc w:val="center"/>
            </w:pPr>
            <w:r w:rsidRPr="006B027B">
              <w:t>10</w:t>
            </w:r>
          </w:p>
        </w:tc>
        <w:tc>
          <w:tcPr>
            <w:tcW w:w="4214" w:type="dxa"/>
          </w:tcPr>
          <w:p w:rsidR="00DE41EC" w:rsidRPr="006B027B" w:rsidRDefault="00DE41EC" w:rsidP="00DE41EC">
            <w:pPr>
              <w:autoSpaceDE w:val="0"/>
              <w:autoSpaceDN w:val="0"/>
              <w:adjustRightInd w:val="0"/>
              <w:jc w:val="center"/>
              <w:rPr>
                <w:rFonts w:eastAsia="Calibri"/>
                <w:bCs/>
                <w:lang w:val="en-US"/>
              </w:rPr>
            </w:pPr>
            <w:r w:rsidRPr="006B027B">
              <w:rPr>
                <w:rFonts w:eastAsia="Calibri"/>
                <w:lang w:val="en-US"/>
              </w:rPr>
              <w:t>Obtaining environmentally safe mixed fertilizers containing trace elements based on carbonate siliceous dolomitized phosphate raw materials and wastes CHP</w:t>
            </w:r>
          </w:p>
        </w:tc>
        <w:tc>
          <w:tcPr>
            <w:tcW w:w="5528" w:type="dxa"/>
          </w:tcPr>
          <w:p w:rsidR="00DE41EC" w:rsidRPr="006B027B" w:rsidRDefault="00DE41EC" w:rsidP="00DE41EC">
            <w:pPr>
              <w:pStyle w:val="1"/>
              <w:spacing w:before="0" w:line="240" w:lineRule="auto"/>
              <w:jc w:val="center"/>
              <w:rPr>
                <w:rFonts w:ascii="Times New Roman" w:hAnsi="Times New Roman"/>
                <w:b w:val="0"/>
                <w:color w:val="auto"/>
                <w:sz w:val="24"/>
                <w:szCs w:val="24"/>
              </w:rPr>
            </w:pPr>
            <w:proofErr w:type="spellStart"/>
            <w:r w:rsidRPr="006B027B">
              <w:rPr>
                <w:rFonts w:ascii="Times New Roman" w:eastAsia="Calibri" w:hAnsi="Times New Roman"/>
                <w:b w:val="0"/>
                <w:color w:val="auto"/>
                <w:sz w:val="24"/>
                <w:szCs w:val="24"/>
              </w:rPr>
              <w:t>Rasayan</w:t>
            </w:r>
            <w:proofErr w:type="spellEnd"/>
            <w:r w:rsidRPr="006B027B">
              <w:rPr>
                <w:rFonts w:ascii="Times New Roman" w:eastAsia="Calibri" w:hAnsi="Times New Roman"/>
                <w:b w:val="0"/>
                <w:color w:val="auto"/>
                <w:sz w:val="24"/>
                <w:szCs w:val="24"/>
              </w:rPr>
              <w:t xml:space="preserve"> J. Chem.</w:t>
            </w:r>
            <w:r w:rsidRPr="006B027B">
              <w:rPr>
                <w:rFonts w:ascii="Times New Roman" w:eastAsia="CIDFont+F5" w:hAnsi="Times New Roman"/>
                <w:b w:val="0"/>
                <w:color w:val="auto"/>
                <w:sz w:val="24"/>
                <w:szCs w:val="24"/>
              </w:rPr>
              <w:t>, 14(2), 1208-1215(2021)</w:t>
            </w:r>
          </w:p>
        </w:tc>
        <w:tc>
          <w:tcPr>
            <w:tcW w:w="2410" w:type="dxa"/>
          </w:tcPr>
          <w:p w:rsidR="00DE41EC" w:rsidRPr="006B027B" w:rsidRDefault="00DE41EC" w:rsidP="00DE41EC">
            <w:pPr>
              <w:autoSpaceDE w:val="0"/>
              <w:autoSpaceDN w:val="0"/>
              <w:adjustRightInd w:val="0"/>
              <w:jc w:val="center"/>
              <w:rPr>
                <w:rFonts w:eastAsia="Calibri"/>
                <w:lang w:val="en-US"/>
              </w:rPr>
            </w:pPr>
            <w:r w:rsidRPr="006B027B">
              <w:rPr>
                <w:rFonts w:eastAsia="Calibri"/>
                <w:lang w:val="en-US"/>
              </w:rPr>
              <w:t xml:space="preserve">K.T. </w:t>
            </w:r>
            <w:proofErr w:type="spellStart"/>
            <w:r w:rsidRPr="006B027B">
              <w:rPr>
                <w:rFonts w:eastAsia="Calibri"/>
                <w:lang w:val="en-US"/>
              </w:rPr>
              <w:t>Zhantasov</w:t>
            </w:r>
            <w:proofErr w:type="spellEnd"/>
            <w:r w:rsidRPr="006B027B">
              <w:rPr>
                <w:rFonts w:eastAsia="Calibri"/>
                <w:lang w:val="en-US"/>
              </w:rPr>
              <w:t xml:space="preserve">, </w:t>
            </w:r>
          </w:p>
          <w:p w:rsidR="00DE41EC" w:rsidRDefault="00DE41EC" w:rsidP="00DE41EC">
            <w:pPr>
              <w:autoSpaceDE w:val="0"/>
              <w:autoSpaceDN w:val="0"/>
              <w:adjustRightInd w:val="0"/>
              <w:jc w:val="center"/>
              <w:rPr>
                <w:rFonts w:eastAsia="Calibri"/>
                <w:lang w:val="en-US"/>
              </w:rPr>
            </w:pPr>
            <w:proofErr w:type="spellStart"/>
            <w:r w:rsidRPr="006B027B">
              <w:rPr>
                <w:rFonts w:eastAsia="Calibri"/>
                <w:lang w:val="en-US"/>
              </w:rPr>
              <w:t>A.</w:t>
            </w:r>
            <w:proofErr w:type="gramStart"/>
            <w:r w:rsidRPr="006B027B">
              <w:rPr>
                <w:rFonts w:eastAsia="Calibri"/>
                <w:lang w:val="en-US"/>
              </w:rPr>
              <w:t>M.Kozhakhmetova</w:t>
            </w:r>
            <w:proofErr w:type="spellEnd"/>
            <w:proofErr w:type="gramEnd"/>
            <w:r w:rsidRPr="006B027B">
              <w:rPr>
                <w:rFonts w:eastAsia="Calibri"/>
                <w:lang w:val="en-US"/>
              </w:rPr>
              <w:t xml:space="preserve">, </w:t>
            </w:r>
          </w:p>
          <w:p w:rsidR="00DE41EC" w:rsidRPr="006B027B" w:rsidRDefault="00DE41EC" w:rsidP="00DE41EC">
            <w:pPr>
              <w:autoSpaceDE w:val="0"/>
              <w:autoSpaceDN w:val="0"/>
              <w:adjustRightInd w:val="0"/>
              <w:jc w:val="center"/>
              <w:rPr>
                <w:rFonts w:eastAsia="Calibri"/>
                <w:lang w:val="en-US"/>
              </w:rPr>
            </w:pPr>
            <w:r w:rsidRPr="006B027B">
              <w:rPr>
                <w:rFonts w:eastAsia="Calibri"/>
                <w:lang w:val="en-US"/>
              </w:rPr>
              <w:t xml:space="preserve">O.B. </w:t>
            </w:r>
            <w:proofErr w:type="spellStart"/>
            <w:r w:rsidRPr="006B027B">
              <w:rPr>
                <w:rFonts w:eastAsia="Calibri"/>
                <w:lang w:val="en-US"/>
              </w:rPr>
              <w:t>Dormeshkin</w:t>
            </w:r>
            <w:proofErr w:type="spellEnd"/>
            <w:r w:rsidRPr="006B027B">
              <w:rPr>
                <w:rFonts w:eastAsia="Calibri"/>
                <w:lang w:val="en-US"/>
              </w:rPr>
              <w:t>,</w:t>
            </w:r>
          </w:p>
          <w:p w:rsidR="00DE41EC" w:rsidRPr="00272F9F" w:rsidRDefault="00DE41EC" w:rsidP="00DE41EC">
            <w:pPr>
              <w:jc w:val="center"/>
              <w:rPr>
                <w:rFonts w:eastAsia="Calibri"/>
                <w:lang w:val="en-US"/>
              </w:rPr>
            </w:pPr>
            <w:r w:rsidRPr="006B027B">
              <w:rPr>
                <w:rFonts w:eastAsia="Calibri"/>
                <w:lang w:val="en-US"/>
              </w:rPr>
              <w:t xml:space="preserve">N.K. </w:t>
            </w:r>
            <w:proofErr w:type="spellStart"/>
            <w:r w:rsidRPr="006B027B">
              <w:rPr>
                <w:rFonts w:eastAsia="Calibri"/>
                <w:lang w:val="en-US"/>
              </w:rPr>
              <w:t>Sarypbekova</w:t>
            </w:r>
            <w:proofErr w:type="spellEnd"/>
          </w:p>
        </w:tc>
      </w:tr>
      <w:tr w:rsidR="00DE41EC" w:rsidRPr="006B027B" w:rsidTr="00DE41EC">
        <w:trPr>
          <w:trHeight w:val="132"/>
          <w:jc w:val="center"/>
        </w:trPr>
        <w:tc>
          <w:tcPr>
            <w:tcW w:w="534" w:type="dxa"/>
          </w:tcPr>
          <w:p w:rsidR="00DE41EC" w:rsidRPr="006B027B" w:rsidRDefault="00DE41EC" w:rsidP="00DE41EC">
            <w:pPr>
              <w:jc w:val="center"/>
              <w:rPr>
                <w:lang w:val="kk-KZ"/>
              </w:rPr>
            </w:pPr>
            <w:r w:rsidRPr="006B027B">
              <w:rPr>
                <w:lang w:val="kk-KZ"/>
              </w:rPr>
              <w:t>1</w:t>
            </w:r>
            <w:r>
              <w:rPr>
                <w:lang w:val="kk-KZ"/>
              </w:rPr>
              <w:t>1</w:t>
            </w:r>
          </w:p>
        </w:tc>
        <w:tc>
          <w:tcPr>
            <w:tcW w:w="4214" w:type="dxa"/>
          </w:tcPr>
          <w:p w:rsidR="00DE41EC" w:rsidRPr="006B027B" w:rsidRDefault="00DE41EC" w:rsidP="00DE41EC">
            <w:pPr>
              <w:jc w:val="center"/>
            </w:pPr>
            <w:r w:rsidRPr="006B027B">
              <w:t>Разработка состава антикоррозионного покрытия для нефтепроводов</w:t>
            </w:r>
          </w:p>
        </w:tc>
        <w:tc>
          <w:tcPr>
            <w:tcW w:w="5528" w:type="dxa"/>
          </w:tcPr>
          <w:p w:rsidR="00DE41EC" w:rsidRPr="006B027B" w:rsidRDefault="00DE41EC" w:rsidP="00DE41EC">
            <w:pPr>
              <w:jc w:val="center"/>
              <w:rPr>
                <w:lang w:val="kk-KZ" w:eastAsia="ko-KR"/>
              </w:rPr>
            </w:pPr>
            <w:r w:rsidRPr="006B027B">
              <w:t xml:space="preserve">Вестник </w:t>
            </w:r>
            <w:proofErr w:type="spellStart"/>
            <w:r w:rsidRPr="006B027B">
              <w:rPr>
                <w:lang w:eastAsia="ko-KR"/>
              </w:rPr>
              <w:t>КазН</w:t>
            </w:r>
            <w:proofErr w:type="spellEnd"/>
            <w:r w:rsidRPr="006B027B">
              <w:rPr>
                <w:lang w:val="kk-KZ" w:eastAsia="ko-KR"/>
              </w:rPr>
              <w:t>И</w:t>
            </w:r>
            <w:r w:rsidRPr="006B027B">
              <w:rPr>
                <w:lang w:eastAsia="ko-KR"/>
              </w:rPr>
              <w:t>ТУ им. К.И. Сатпаева, Алматы, №</w:t>
            </w:r>
            <w:r w:rsidRPr="006B027B">
              <w:rPr>
                <w:lang w:val="kk-KZ" w:eastAsia="ko-KR"/>
              </w:rPr>
              <w:t>3</w:t>
            </w:r>
            <w:r w:rsidRPr="006B027B">
              <w:rPr>
                <w:lang w:eastAsia="ko-KR"/>
              </w:rPr>
              <w:t xml:space="preserve"> (1</w:t>
            </w:r>
            <w:r w:rsidRPr="006B027B">
              <w:rPr>
                <w:lang w:val="kk-KZ" w:eastAsia="ko-KR"/>
              </w:rPr>
              <w:t>33</w:t>
            </w:r>
            <w:r w:rsidRPr="006B027B">
              <w:rPr>
                <w:lang w:eastAsia="ko-KR"/>
              </w:rPr>
              <w:t xml:space="preserve">). 2019. – С. </w:t>
            </w:r>
            <w:r w:rsidRPr="006B027B">
              <w:rPr>
                <w:lang w:val="kk-KZ" w:eastAsia="ko-KR"/>
              </w:rPr>
              <w:t>504</w:t>
            </w:r>
            <w:r w:rsidRPr="006B027B">
              <w:rPr>
                <w:lang w:eastAsia="ko-KR"/>
              </w:rPr>
              <w:t>-</w:t>
            </w:r>
            <w:r w:rsidRPr="006B027B">
              <w:rPr>
                <w:lang w:val="kk-KZ" w:eastAsia="ko-KR"/>
              </w:rPr>
              <w:t>511</w:t>
            </w:r>
            <w:r w:rsidRPr="006B027B">
              <w:rPr>
                <w:lang w:eastAsia="ko-KR"/>
              </w:rPr>
              <w:t>.</w:t>
            </w:r>
          </w:p>
        </w:tc>
        <w:tc>
          <w:tcPr>
            <w:tcW w:w="2410" w:type="dxa"/>
          </w:tcPr>
          <w:p w:rsidR="00DE41EC" w:rsidRPr="006B027B" w:rsidRDefault="00DE41EC" w:rsidP="00DE41EC">
            <w:pPr>
              <w:jc w:val="center"/>
              <w:rPr>
                <w:lang w:val="kk-KZ"/>
              </w:rPr>
            </w:pPr>
            <w:r w:rsidRPr="006B027B">
              <w:rPr>
                <w:lang w:val="kk-KZ"/>
              </w:rPr>
              <w:t xml:space="preserve">Есентаева А.А., </w:t>
            </w:r>
          </w:p>
          <w:p w:rsidR="00DE41EC" w:rsidRPr="006B027B" w:rsidRDefault="00DE41EC" w:rsidP="00DE41EC">
            <w:pPr>
              <w:jc w:val="center"/>
              <w:rPr>
                <w:lang w:val="kk-KZ"/>
              </w:rPr>
            </w:pPr>
            <w:r w:rsidRPr="006B027B">
              <w:rPr>
                <w:lang w:val="kk-KZ"/>
              </w:rPr>
              <w:t xml:space="preserve">Надиров К.С., </w:t>
            </w:r>
          </w:p>
          <w:p w:rsidR="00DE41EC" w:rsidRPr="00272F9F" w:rsidRDefault="00DE41EC" w:rsidP="00DE41EC">
            <w:pPr>
              <w:jc w:val="center"/>
              <w:rPr>
                <w:lang w:val="kk-KZ"/>
              </w:rPr>
            </w:pPr>
            <w:r w:rsidRPr="006B027B">
              <w:rPr>
                <w:lang w:val="kk-KZ"/>
              </w:rPr>
              <w:t>Бимбетова Г.Ж., Жандосов Б.М.</w:t>
            </w:r>
          </w:p>
        </w:tc>
      </w:tr>
      <w:tr w:rsidR="00DE41EC" w:rsidRPr="006B027B" w:rsidTr="00DE41EC">
        <w:trPr>
          <w:trHeight w:val="132"/>
          <w:jc w:val="center"/>
        </w:trPr>
        <w:tc>
          <w:tcPr>
            <w:tcW w:w="534" w:type="dxa"/>
          </w:tcPr>
          <w:p w:rsidR="00DE41EC" w:rsidRPr="006B027B" w:rsidRDefault="00DE41EC" w:rsidP="00DE41EC">
            <w:pPr>
              <w:jc w:val="center"/>
              <w:rPr>
                <w:lang w:val="kk-KZ"/>
              </w:rPr>
            </w:pPr>
            <w:r w:rsidRPr="006B027B">
              <w:rPr>
                <w:lang w:val="kk-KZ"/>
              </w:rPr>
              <w:t>1</w:t>
            </w:r>
            <w:r>
              <w:rPr>
                <w:lang w:val="kk-KZ"/>
              </w:rPr>
              <w:t>2</w:t>
            </w:r>
          </w:p>
        </w:tc>
        <w:tc>
          <w:tcPr>
            <w:tcW w:w="4214" w:type="dxa"/>
          </w:tcPr>
          <w:p w:rsidR="00DE41EC" w:rsidRPr="006B027B" w:rsidRDefault="00DE41EC" w:rsidP="00DE41EC">
            <w:pPr>
              <w:jc w:val="center"/>
            </w:pPr>
            <w:r w:rsidRPr="006B027B">
              <w:t>Разработка буровой промывочной жидкости для бурения скважин сложного профиля</w:t>
            </w:r>
          </w:p>
        </w:tc>
        <w:tc>
          <w:tcPr>
            <w:tcW w:w="5528" w:type="dxa"/>
          </w:tcPr>
          <w:p w:rsidR="00DE41EC" w:rsidRPr="006B027B" w:rsidRDefault="00DE41EC" w:rsidP="00DE41EC">
            <w:pPr>
              <w:jc w:val="center"/>
              <w:rPr>
                <w:lang w:val="kk-KZ" w:eastAsia="ko-KR"/>
              </w:rPr>
            </w:pPr>
            <w:r w:rsidRPr="006B027B">
              <w:t xml:space="preserve">Вестник </w:t>
            </w:r>
            <w:proofErr w:type="spellStart"/>
            <w:r w:rsidRPr="006B027B">
              <w:rPr>
                <w:lang w:eastAsia="ko-KR"/>
              </w:rPr>
              <w:t>КазН</w:t>
            </w:r>
            <w:proofErr w:type="spellEnd"/>
            <w:r w:rsidRPr="006B027B">
              <w:rPr>
                <w:lang w:val="kk-KZ" w:eastAsia="ko-KR"/>
              </w:rPr>
              <w:t>И</w:t>
            </w:r>
            <w:r w:rsidRPr="006B027B">
              <w:rPr>
                <w:lang w:eastAsia="ko-KR"/>
              </w:rPr>
              <w:t>ТУ им. К.И. Сатпаева, Алматы, №</w:t>
            </w:r>
            <w:r w:rsidRPr="006B027B">
              <w:rPr>
                <w:lang w:val="kk-KZ" w:eastAsia="ko-KR"/>
              </w:rPr>
              <w:t>3</w:t>
            </w:r>
            <w:r w:rsidRPr="006B027B">
              <w:rPr>
                <w:lang w:eastAsia="ko-KR"/>
              </w:rPr>
              <w:t xml:space="preserve"> (1</w:t>
            </w:r>
            <w:r w:rsidRPr="006B027B">
              <w:rPr>
                <w:lang w:val="kk-KZ" w:eastAsia="ko-KR"/>
              </w:rPr>
              <w:t>33</w:t>
            </w:r>
            <w:r w:rsidRPr="006B027B">
              <w:rPr>
                <w:lang w:eastAsia="ko-KR"/>
              </w:rPr>
              <w:t xml:space="preserve">). 2019. – С. </w:t>
            </w:r>
            <w:r w:rsidRPr="006B027B">
              <w:rPr>
                <w:lang w:val="kk-KZ" w:eastAsia="ko-KR"/>
              </w:rPr>
              <w:t>5</w:t>
            </w:r>
            <w:r w:rsidRPr="006B027B">
              <w:rPr>
                <w:lang w:eastAsia="ko-KR"/>
              </w:rPr>
              <w:t>12-</w:t>
            </w:r>
            <w:r w:rsidRPr="006B027B">
              <w:rPr>
                <w:lang w:val="kk-KZ" w:eastAsia="ko-KR"/>
              </w:rPr>
              <w:t>51</w:t>
            </w:r>
            <w:r w:rsidRPr="006B027B">
              <w:rPr>
                <w:lang w:eastAsia="ko-KR"/>
              </w:rPr>
              <w:t>6.</w:t>
            </w:r>
          </w:p>
        </w:tc>
        <w:tc>
          <w:tcPr>
            <w:tcW w:w="2410" w:type="dxa"/>
          </w:tcPr>
          <w:p w:rsidR="00DE41EC" w:rsidRPr="006B027B" w:rsidRDefault="00DE41EC" w:rsidP="00DE41EC">
            <w:pPr>
              <w:jc w:val="center"/>
              <w:rPr>
                <w:lang w:val="kk-KZ"/>
              </w:rPr>
            </w:pPr>
            <w:r w:rsidRPr="006B027B">
              <w:rPr>
                <w:lang w:val="kk-KZ"/>
              </w:rPr>
              <w:t xml:space="preserve">Голубев В.Г., </w:t>
            </w:r>
          </w:p>
          <w:p w:rsidR="00DE41EC" w:rsidRPr="006B027B" w:rsidRDefault="00DE41EC" w:rsidP="00DE41EC">
            <w:pPr>
              <w:jc w:val="center"/>
              <w:rPr>
                <w:lang w:val="kk-KZ"/>
              </w:rPr>
            </w:pPr>
            <w:r w:rsidRPr="006B027B">
              <w:rPr>
                <w:lang w:val="kk-KZ"/>
              </w:rPr>
              <w:t xml:space="preserve">Надиров К.С., </w:t>
            </w:r>
          </w:p>
          <w:p w:rsidR="00DE41EC" w:rsidRPr="006B027B" w:rsidRDefault="00DE41EC" w:rsidP="00DE41EC">
            <w:pPr>
              <w:jc w:val="center"/>
              <w:rPr>
                <w:lang w:val="kk-KZ"/>
              </w:rPr>
            </w:pPr>
            <w:r w:rsidRPr="006B027B">
              <w:rPr>
                <w:lang w:val="kk-KZ"/>
              </w:rPr>
              <w:t xml:space="preserve">Надирова Ж.К., </w:t>
            </w:r>
          </w:p>
          <w:p w:rsidR="00DE41EC" w:rsidRPr="006B027B" w:rsidRDefault="00DE41EC" w:rsidP="00DE41EC">
            <w:pPr>
              <w:jc w:val="center"/>
              <w:rPr>
                <w:lang w:val="kk-KZ"/>
              </w:rPr>
            </w:pPr>
            <w:r w:rsidRPr="006B027B">
              <w:rPr>
                <w:lang w:val="kk-KZ"/>
              </w:rPr>
              <w:t>Боташев Е.Т.</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13</w:t>
            </w:r>
          </w:p>
        </w:tc>
        <w:tc>
          <w:tcPr>
            <w:tcW w:w="4214" w:type="dxa"/>
          </w:tcPr>
          <w:p w:rsidR="00DE41EC" w:rsidRPr="006B027B" w:rsidRDefault="00DE41EC" w:rsidP="00DE41EC">
            <w:pPr>
              <w:pStyle w:val="20"/>
              <w:shd w:val="clear" w:color="auto" w:fill="FFFFFF"/>
              <w:tabs>
                <w:tab w:val="left" w:pos="2009"/>
                <w:tab w:val="left" w:pos="10206"/>
              </w:tabs>
              <w:jc w:val="center"/>
              <w:rPr>
                <w:sz w:val="24"/>
                <w:szCs w:val="24"/>
                <w:lang w:val="kk-KZ"/>
              </w:rPr>
            </w:pPr>
            <w:r w:rsidRPr="006B027B">
              <w:rPr>
                <w:sz w:val="24"/>
                <w:szCs w:val="24"/>
                <w:lang w:val="kk-KZ"/>
              </w:rPr>
              <w:t>Мұнай жинау және дайындау жүйесінің құбыржолдары үшін коррозияға қарсы жабындар</w:t>
            </w:r>
          </w:p>
        </w:tc>
        <w:tc>
          <w:tcPr>
            <w:tcW w:w="5528" w:type="dxa"/>
          </w:tcPr>
          <w:p w:rsidR="00DE41EC" w:rsidRPr="006B027B" w:rsidRDefault="00DE41EC" w:rsidP="00DE41EC">
            <w:pPr>
              <w:jc w:val="center"/>
              <w:rPr>
                <w:lang w:val="kk-KZ"/>
              </w:rPr>
            </w:pPr>
            <w:r w:rsidRPr="006B027B">
              <w:rPr>
                <w:lang w:val="kk-KZ" w:eastAsia="ko-KR"/>
              </w:rPr>
              <w:t>ҚазҰТЗУ хабаршысы</w:t>
            </w:r>
            <w:r w:rsidRPr="006B027B">
              <w:rPr>
                <w:lang w:eastAsia="ko-KR"/>
              </w:rPr>
              <w:t>, Алматы, №</w:t>
            </w:r>
            <w:r w:rsidRPr="006B027B">
              <w:rPr>
                <w:lang w:val="kk-KZ" w:eastAsia="ko-KR"/>
              </w:rPr>
              <w:t>5</w:t>
            </w:r>
            <w:r w:rsidRPr="006B027B">
              <w:rPr>
                <w:lang w:eastAsia="ko-KR"/>
              </w:rPr>
              <w:t xml:space="preserve"> (1</w:t>
            </w:r>
            <w:r w:rsidRPr="006B027B">
              <w:rPr>
                <w:lang w:val="kk-KZ" w:eastAsia="ko-KR"/>
              </w:rPr>
              <w:t>35</w:t>
            </w:r>
            <w:r w:rsidRPr="006B027B">
              <w:rPr>
                <w:lang w:eastAsia="ko-KR"/>
              </w:rPr>
              <w:t xml:space="preserve">). 2019. – </w:t>
            </w:r>
            <w:r w:rsidRPr="006B027B">
              <w:rPr>
                <w:lang w:val="kk-KZ" w:eastAsia="ko-KR"/>
              </w:rPr>
              <w:t>Б</w:t>
            </w:r>
            <w:r w:rsidRPr="006B027B">
              <w:rPr>
                <w:lang w:eastAsia="ko-KR"/>
              </w:rPr>
              <w:t xml:space="preserve">. </w:t>
            </w:r>
            <w:r w:rsidRPr="006B027B">
              <w:rPr>
                <w:lang w:val="kk-KZ" w:eastAsia="ko-KR"/>
              </w:rPr>
              <w:t>404-412</w:t>
            </w:r>
          </w:p>
        </w:tc>
        <w:tc>
          <w:tcPr>
            <w:tcW w:w="2410" w:type="dxa"/>
          </w:tcPr>
          <w:p w:rsidR="00DE41EC" w:rsidRPr="006B027B" w:rsidRDefault="00DE41EC" w:rsidP="00DE41EC">
            <w:pPr>
              <w:jc w:val="center"/>
              <w:rPr>
                <w:lang w:val="kk-KZ"/>
              </w:rPr>
            </w:pPr>
            <w:r w:rsidRPr="006B027B">
              <w:rPr>
                <w:lang w:val="kk-KZ"/>
              </w:rPr>
              <w:t xml:space="preserve">Есентаева А.А., </w:t>
            </w:r>
          </w:p>
          <w:p w:rsidR="00DE41EC" w:rsidRPr="006B027B" w:rsidRDefault="00DE41EC" w:rsidP="00DE41EC">
            <w:pPr>
              <w:jc w:val="center"/>
              <w:rPr>
                <w:lang w:val="kk-KZ"/>
              </w:rPr>
            </w:pPr>
            <w:r w:rsidRPr="006B027B">
              <w:rPr>
                <w:lang w:val="kk-KZ"/>
              </w:rPr>
              <w:t xml:space="preserve">Надиров К.С., </w:t>
            </w:r>
          </w:p>
          <w:p w:rsidR="00DE41EC" w:rsidRPr="006B027B" w:rsidRDefault="00DE41EC" w:rsidP="00DE41EC">
            <w:pPr>
              <w:jc w:val="center"/>
            </w:pPr>
            <w:r w:rsidRPr="006B027B">
              <w:rPr>
                <w:lang w:val="kk-KZ"/>
              </w:rPr>
              <w:t>Бимбетова Г.Ж.</w:t>
            </w:r>
          </w:p>
        </w:tc>
      </w:tr>
      <w:tr w:rsidR="00DE41EC" w:rsidRPr="006B027B" w:rsidTr="00DE41EC">
        <w:trPr>
          <w:trHeight w:val="132"/>
          <w:jc w:val="center"/>
        </w:trPr>
        <w:tc>
          <w:tcPr>
            <w:tcW w:w="534" w:type="dxa"/>
          </w:tcPr>
          <w:p w:rsidR="00DE41EC" w:rsidRPr="006B027B" w:rsidRDefault="00DE41EC" w:rsidP="00DE41EC">
            <w:pPr>
              <w:jc w:val="center"/>
              <w:rPr>
                <w:lang w:val="kk-KZ"/>
              </w:rPr>
            </w:pPr>
            <w:r w:rsidRPr="006B027B">
              <w:rPr>
                <w:lang w:val="kk-KZ"/>
              </w:rPr>
              <w:t>1</w:t>
            </w:r>
            <w:r>
              <w:rPr>
                <w:lang w:val="kk-KZ"/>
              </w:rPr>
              <w:t>4</w:t>
            </w:r>
          </w:p>
        </w:tc>
        <w:tc>
          <w:tcPr>
            <w:tcW w:w="4214" w:type="dxa"/>
          </w:tcPr>
          <w:p w:rsidR="00DE41EC" w:rsidRDefault="00DE41EC" w:rsidP="00DE41EC">
            <w:pPr>
              <w:pStyle w:val="ad"/>
              <w:spacing w:line="240" w:lineRule="auto"/>
              <w:jc w:val="center"/>
              <w:rPr>
                <w:sz w:val="24"/>
                <w:szCs w:val="24"/>
              </w:rPr>
            </w:pPr>
            <w:r w:rsidRPr="006B027B">
              <w:rPr>
                <w:sz w:val="24"/>
                <w:szCs w:val="24"/>
              </w:rPr>
              <w:t>К вопросу разработки промывочной жидкости для бурения скважин сложного профиля</w:t>
            </w:r>
          </w:p>
          <w:p w:rsidR="00CA539A" w:rsidRPr="006B027B" w:rsidRDefault="00CA539A" w:rsidP="00DE41EC">
            <w:pPr>
              <w:pStyle w:val="ad"/>
              <w:spacing w:line="240" w:lineRule="auto"/>
              <w:jc w:val="center"/>
              <w:rPr>
                <w:iCs/>
                <w:sz w:val="24"/>
                <w:szCs w:val="24"/>
              </w:rPr>
            </w:pPr>
            <w:bookmarkStart w:id="0" w:name="_GoBack"/>
            <w:bookmarkEnd w:id="0"/>
          </w:p>
        </w:tc>
        <w:tc>
          <w:tcPr>
            <w:tcW w:w="5528" w:type="dxa"/>
          </w:tcPr>
          <w:p w:rsidR="00DE41EC" w:rsidRPr="006B027B" w:rsidRDefault="00DE41EC" w:rsidP="00DE41EC">
            <w:pPr>
              <w:jc w:val="center"/>
              <w:rPr>
                <w:lang w:val="kk-KZ"/>
              </w:rPr>
            </w:pPr>
            <w:r w:rsidRPr="006B027B">
              <w:t xml:space="preserve">Вестник </w:t>
            </w:r>
            <w:proofErr w:type="spellStart"/>
            <w:r w:rsidRPr="006B027B">
              <w:rPr>
                <w:lang w:eastAsia="ko-KR"/>
              </w:rPr>
              <w:t>КазН</w:t>
            </w:r>
            <w:proofErr w:type="spellEnd"/>
            <w:r w:rsidRPr="006B027B">
              <w:rPr>
                <w:lang w:val="kk-KZ" w:eastAsia="ko-KR"/>
              </w:rPr>
              <w:t>И</w:t>
            </w:r>
            <w:r w:rsidRPr="006B027B">
              <w:rPr>
                <w:lang w:eastAsia="ko-KR"/>
              </w:rPr>
              <w:t>ТУ им. К.И. Сатпаева, Алматы, №</w:t>
            </w:r>
            <w:r w:rsidRPr="006B027B">
              <w:rPr>
                <w:lang w:val="kk-KZ" w:eastAsia="ko-KR"/>
              </w:rPr>
              <w:t>5</w:t>
            </w:r>
            <w:r w:rsidRPr="006B027B">
              <w:rPr>
                <w:lang w:eastAsia="ko-KR"/>
              </w:rPr>
              <w:t xml:space="preserve"> (1</w:t>
            </w:r>
            <w:r w:rsidRPr="006B027B">
              <w:rPr>
                <w:lang w:val="kk-KZ" w:eastAsia="ko-KR"/>
              </w:rPr>
              <w:t>35</w:t>
            </w:r>
            <w:r w:rsidRPr="006B027B">
              <w:rPr>
                <w:lang w:eastAsia="ko-KR"/>
              </w:rPr>
              <w:t xml:space="preserve">). 2019. – С. </w:t>
            </w:r>
            <w:r w:rsidRPr="006B027B">
              <w:rPr>
                <w:lang w:val="kk-KZ" w:eastAsia="ko-KR"/>
              </w:rPr>
              <w:t>413-416</w:t>
            </w:r>
          </w:p>
        </w:tc>
        <w:tc>
          <w:tcPr>
            <w:tcW w:w="2410" w:type="dxa"/>
          </w:tcPr>
          <w:p w:rsidR="00DE41EC" w:rsidRPr="006B027B" w:rsidRDefault="00DE41EC" w:rsidP="00DE41EC">
            <w:pPr>
              <w:jc w:val="center"/>
              <w:rPr>
                <w:lang w:val="kk-KZ"/>
              </w:rPr>
            </w:pPr>
            <w:r w:rsidRPr="006B027B">
              <w:rPr>
                <w:lang w:val="kk-KZ"/>
              </w:rPr>
              <w:t xml:space="preserve">Голубев В.Г., </w:t>
            </w:r>
          </w:p>
          <w:p w:rsidR="00DE41EC" w:rsidRPr="006B027B" w:rsidRDefault="00DE41EC" w:rsidP="00DE41EC">
            <w:pPr>
              <w:jc w:val="center"/>
              <w:rPr>
                <w:lang w:val="kk-KZ"/>
              </w:rPr>
            </w:pPr>
            <w:r w:rsidRPr="006B027B">
              <w:rPr>
                <w:lang w:val="kk-KZ"/>
              </w:rPr>
              <w:t xml:space="preserve">Бимбетова Г.Ж., </w:t>
            </w:r>
          </w:p>
          <w:p w:rsidR="00DE41EC" w:rsidRPr="00A67763" w:rsidRDefault="00DE41EC" w:rsidP="00DE41EC">
            <w:pPr>
              <w:jc w:val="center"/>
            </w:pPr>
            <w:r w:rsidRPr="006B027B">
              <w:t>Боташев Е.Т.</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lastRenderedPageBreak/>
              <w:t>1</w:t>
            </w:r>
          </w:p>
        </w:tc>
        <w:tc>
          <w:tcPr>
            <w:tcW w:w="4214" w:type="dxa"/>
          </w:tcPr>
          <w:p w:rsidR="00DE41EC" w:rsidRPr="006B027B" w:rsidRDefault="00DE41EC" w:rsidP="00DE41EC">
            <w:pPr>
              <w:jc w:val="center"/>
            </w:pPr>
            <w:r>
              <w:t>2</w:t>
            </w:r>
          </w:p>
        </w:tc>
        <w:tc>
          <w:tcPr>
            <w:tcW w:w="5528" w:type="dxa"/>
          </w:tcPr>
          <w:p w:rsidR="00DE41EC" w:rsidRPr="006B027B" w:rsidRDefault="00DE41EC" w:rsidP="00DE41EC">
            <w:pPr>
              <w:jc w:val="center"/>
            </w:pPr>
            <w:r>
              <w:t>4</w:t>
            </w:r>
          </w:p>
        </w:tc>
        <w:tc>
          <w:tcPr>
            <w:tcW w:w="2410" w:type="dxa"/>
          </w:tcPr>
          <w:p w:rsidR="00DE41EC" w:rsidRPr="006B027B" w:rsidRDefault="00DE41EC" w:rsidP="00DE41EC">
            <w:pPr>
              <w:jc w:val="center"/>
              <w:rPr>
                <w:lang w:val="kk-KZ"/>
              </w:rPr>
            </w:pPr>
            <w:r>
              <w:rPr>
                <w:lang w:val="kk-KZ"/>
              </w:rPr>
              <w:t>6</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15</w:t>
            </w:r>
          </w:p>
        </w:tc>
        <w:tc>
          <w:tcPr>
            <w:tcW w:w="4214" w:type="dxa"/>
          </w:tcPr>
          <w:p w:rsidR="00DE41EC" w:rsidRPr="006B027B" w:rsidRDefault="00DE41EC" w:rsidP="00DE41EC">
            <w:pPr>
              <w:pStyle w:val="aa"/>
              <w:spacing w:before="0" w:after="0"/>
              <w:jc w:val="center"/>
              <w:rPr>
                <w:rFonts w:ascii="Times New Roman" w:hAnsi="Times New Roman"/>
              </w:rPr>
            </w:pPr>
            <w:r w:rsidRPr="006B027B">
              <w:rPr>
                <w:rFonts w:ascii="Times New Roman" w:hAnsi="Times New Roman"/>
              </w:rPr>
              <w:t>Получение реагентов депрессорного действия на основе жирных кислот и бутанола</w:t>
            </w:r>
          </w:p>
        </w:tc>
        <w:tc>
          <w:tcPr>
            <w:tcW w:w="5528" w:type="dxa"/>
          </w:tcPr>
          <w:p w:rsidR="00DE41EC" w:rsidRPr="006B027B" w:rsidRDefault="00DE41EC" w:rsidP="00DE41EC">
            <w:pPr>
              <w:jc w:val="center"/>
              <w:rPr>
                <w:lang w:val="kk-KZ"/>
              </w:rPr>
            </w:pPr>
            <w:r w:rsidRPr="006B027B">
              <w:t xml:space="preserve">Вестник </w:t>
            </w:r>
            <w:proofErr w:type="spellStart"/>
            <w:r w:rsidRPr="006B027B">
              <w:rPr>
                <w:lang w:eastAsia="ko-KR"/>
              </w:rPr>
              <w:t>КазН</w:t>
            </w:r>
            <w:proofErr w:type="spellEnd"/>
            <w:r w:rsidRPr="006B027B">
              <w:rPr>
                <w:lang w:val="kk-KZ" w:eastAsia="ko-KR"/>
              </w:rPr>
              <w:t>И</w:t>
            </w:r>
            <w:r w:rsidRPr="006B027B">
              <w:rPr>
                <w:lang w:eastAsia="ko-KR"/>
              </w:rPr>
              <w:t>ТУ им. К.И. Сатпаева, Алматы, №</w:t>
            </w:r>
            <w:r w:rsidRPr="006B027B">
              <w:rPr>
                <w:lang w:val="kk-KZ" w:eastAsia="ko-KR"/>
              </w:rPr>
              <w:t>5</w:t>
            </w:r>
            <w:r w:rsidRPr="006B027B">
              <w:rPr>
                <w:lang w:eastAsia="ko-KR"/>
              </w:rPr>
              <w:t xml:space="preserve"> (1</w:t>
            </w:r>
            <w:r w:rsidRPr="006B027B">
              <w:rPr>
                <w:lang w:val="kk-KZ" w:eastAsia="ko-KR"/>
              </w:rPr>
              <w:t>35</w:t>
            </w:r>
            <w:r w:rsidRPr="006B027B">
              <w:rPr>
                <w:lang w:eastAsia="ko-KR"/>
              </w:rPr>
              <w:t>). 2019. – С. 683</w:t>
            </w:r>
            <w:r w:rsidRPr="006B027B">
              <w:rPr>
                <w:lang w:val="kk-KZ" w:eastAsia="ko-KR"/>
              </w:rPr>
              <w:t>-688</w:t>
            </w:r>
          </w:p>
        </w:tc>
        <w:tc>
          <w:tcPr>
            <w:tcW w:w="2410" w:type="dxa"/>
          </w:tcPr>
          <w:p w:rsidR="00DE41EC" w:rsidRPr="006B027B" w:rsidRDefault="00DE41EC" w:rsidP="00DE41EC">
            <w:pPr>
              <w:jc w:val="center"/>
              <w:rPr>
                <w:lang w:val="kk-KZ"/>
              </w:rPr>
            </w:pPr>
            <w:r w:rsidRPr="006B027B">
              <w:rPr>
                <w:lang w:val="kk-KZ"/>
              </w:rPr>
              <w:t xml:space="preserve">Маренов Б.Т., </w:t>
            </w:r>
          </w:p>
          <w:p w:rsidR="00DE41EC" w:rsidRPr="006B027B" w:rsidRDefault="00DE41EC" w:rsidP="00DE41EC">
            <w:pPr>
              <w:jc w:val="center"/>
              <w:rPr>
                <w:lang w:val="kk-KZ"/>
              </w:rPr>
            </w:pPr>
            <w:r w:rsidRPr="006B027B">
              <w:rPr>
                <w:lang w:val="kk-KZ"/>
              </w:rPr>
              <w:t xml:space="preserve">Надиров К.С., </w:t>
            </w:r>
          </w:p>
          <w:p w:rsidR="00DE41EC" w:rsidRPr="006B027B" w:rsidRDefault="00DE41EC" w:rsidP="00DE41EC">
            <w:pPr>
              <w:jc w:val="center"/>
            </w:pPr>
            <w:r w:rsidRPr="006B027B">
              <w:t>Боташев Е.Т.</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16</w:t>
            </w:r>
          </w:p>
        </w:tc>
        <w:tc>
          <w:tcPr>
            <w:tcW w:w="4214" w:type="dxa"/>
          </w:tcPr>
          <w:p w:rsidR="00DE41EC" w:rsidRPr="006B027B" w:rsidRDefault="00DE41EC" w:rsidP="00DE41EC">
            <w:pPr>
              <w:shd w:val="clear" w:color="auto" w:fill="FFFFFF"/>
              <w:autoSpaceDE w:val="0"/>
              <w:autoSpaceDN w:val="0"/>
              <w:adjustRightInd w:val="0"/>
              <w:jc w:val="center"/>
              <w:rPr>
                <w:bCs/>
                <w:color w:val="000000"/>
                <w:lang w:val="kk-KZ"/>
              </w:rPr>
            </w:pPr>
            <w:r w:rsidRPr="006B027B">
              <w:rPr>
                <w:lang w:val="kk-KZ"/>
              </w:rPr>
              <w:t>Талшықты-цемент өнімі өндірісіндегі қоршаған ортаның ластануы</w:t>
            </w:r>
          </w:p>
        </w:tc>
        <w:tc>
          <w:tcPr>
            <w:tcW w:w="5528" w:type="dxa"/>
          </w:tcPr>
          <w:p w:rsidR="00DE41EC" w:rsidRPr="006B027B" w:rsidRDefault="00DE41EC" w:rsidP="00DE41EC">
            <w:pPr>
              <w:jc w:val="center"/>
              <w:rPr>
                <w:lang w:val="kk-KZ" w:eastAsia="ko-KR"/>
              </w:rPr>
            </w:pPr>
            <w:r w:rsidRPr="006B027B">
              <w:t xml:space="preserve">Вестник </w:t>
            </w:r>
            <w:proofErr w:type="spellStart"/>
            <w:r w:rsidRPr="006B027B">
              <w:rPr>
                <w:lang w:eastAsia="ko-KR"/>
              </w:rPr>
              <w:t>КазН</w:t>
            </w:r>
            <w:proofErr w:type="spellEnd"/>
            <w:r w:rsidRPr="006B027B">
              <w:rPr>
                <w:lang w:val="kk-KZ" w:eastAsia="ko-KR"/>
              </w:rPr>
              <w:t>И</w:t>
            </w:r>
            <w:r w:rsidRPr="006B027B">
              <w:rPr>
                <w:lang w:eastAsia="ko-KR"/>
              </w:rPr>
              <w:t>ТУ им. К.И. Сатпаева, Алматы, №</w:t>
            </w:r>
            <w:r w:rsidRPr="006B027B">
              <w:rPr>
                <w:lang w:val="kk-KZ" w:eastAsia="ko-KR"/>
              </w:rPr>
              <w:t>2</w:t>
            </w:r>
            <w:r w:rsidRPr="006B027B">
              <w:rPr>
                <w:lang w:eastAsia="ko-KR"/>
              </w:rPr>
              <w:t xml:space="preserve"> (1</w:t>
            </w:r>
            <w:r w:rsidRPr="006B027B">
              <w:rPr>
                <w:lang w:val="kk-KZ" w:eastAsia="ko-KR"/>
              </w:rPr>
              <w:t>38</w:t>
            </w:r>
            <w:r w:rsidRPr="006B027B">
              <w:rPr>
                <w:lang w:eastAsia="ko-KR"/>
              </w:rPr>
              <w:t>). 2020. – С. 61-64</w:t>
            </w:r>
          </w:p>
        </w:tc>
        <w:tc>
          <w:tcPr>
            <w:tcW w:w="2410" w:type="dxa"/>
          </w:tcPr>
          <w:p w:rsidR="00DE41EC" w:rsidRPr="006B027B" w:rsidRDefault="00DE41EC" w:rsidP="00DE41EC">
            <w:pPr>
              <w:jc w:val="center"/>
              <w:rPr>
                <w:lang w:val="kk-KZ"/>
              </w:rPr>
            </w:pPr>
            <w:r w:rsidRPr="006B027B">
              <w:rPr>
                <w:lang w:val="kk-KZ"/>
              </w:rPr>
              <w:t>Заурбеков Т.Т.,</w:t>
            </w:r>
          </w:p>
          <w:p w:rsidR="00DE41EC" w:rsidRPr="006B027B" w:rsidRDefault="00DE41EC" w:rsidP="00DE41EC">
            <w:pPr>
              <w:jc w:val="center"/>
              <w:rPr>
                <w:lang w:val="kk-KZ"/>
              </w:rPr>
            </w:pPr>
            <w:r w:rsidRPr="006B027B">
              <w:rPr>
                <w:lang w:val="kk-KZ"/>
              </w:rPr>
              <w:t>Досалиев К.С.</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17</w:t>
            </w:r>
          </w:p>
        </w:tc>
        <w:tc>
          <w:tcPr>
            <w:tcW w:w="4214" w:type="dxa"/>
          </w:tcPr>
          <w:p w:rsidR="00DE41EC" w:rsidRPr="006B027B" w:rsidRDefault="00DE41EC" w:rsidP="00DE41EC">
            <w:pPr>
              <w:jc w:val="center"/>
              <w:rPr>
                <w:lang w:val="kk-KZ"/>
              </w:rPr>
            </w:pPr>
            <w:r w:rsidRPr="006B027B">
              <w:rPr>
                <w:lang w:val="kk-KZ"/>
              </w:rPr>
              <w:t>Талшықты-цемент өндірісін орындағы ауадағы шаң концентрациясын анықтау әдістемесі</w:t>
            </w:r>
          </w:p>
        </w:tc>
        <w:tc>
          <w:tcPr>
            <w:tcW w:w="5528" w:type="dxa"/>
          </w:tcPr>
          <w:p w:rsidR="00DE41EC" w:rsidRPr="006B027B" w:rsidRDefault="00DE41EC" w:rsidP="00DE41EC">
            <w:pPr>
              <w:jc w:val="center"/>
              <w:rPr>
                <w:lang w:val="kk-KZ" w:eastAsia="ko-KR"/>
              </w:rPr>
            </w:pPr>
            <w:r w:rsidRPr="006B027B">
              <w:t xml:space="preserve">Вестник </w:t>
            </w:r>
            <w:proofErr w:type="spellStart"/>
            <w:r w:rsidRPr="006B027B">
              <w:rPr>
                <w:lang w:eastAsia="ko-KR"/>
              </w:rPr>
              <w:t>КазН</w:t>
            </w:r>
            <w:proofErr w:type="spellEnd"/>
            <w:r w:rsidRPr="006B027B">
              <w:rPr>
                <w:lang w:val="kk-KZ" w:eastAsia="ko-KR"/>
              </w:rPr>
              <w:t>И</w:t>
            </w:r>
            <w:r w:rsidRPr="006B027B">
              <w:rPr>
                <w:lang w:eastAsia="ko-KR"/>
              </w:rPr>
              <w:t>ТУ им. К.И. Сатпаева, Алматы, №</w:t>
            </w:r>
            <w:r w:rsidRPr="006B027B">
              <w:rPr>
                <w:lang w:val="kk-KZ" w:eastAsia="ko-KR"/>
              </w:rPr>
              <w:t>2</w:t>
            </w:r>
            <w:r w:rsidRPr="006B027B">
              <w:rPr>
                <w:lang w:eastAsia="ko-KR"/>
              </w:rPr>
              <w:t xml:space="preserve"> (1</w:t>
            </w:r>
            <w:r w:rsidRPr="006B027B">
              <w:rPr>
                <w:lang w:val="kk-KZ" w:eastAsia="ko-KR"/>
              </w:rPr>
              <w:t>38</w:t>
            </w:r>
            <w:r w:rsidRPr="006B027B">
              <w:rPr>
                <w:lang w:eastAsia="ko-KR"/>
              </w:rPr>
              <w:t>). 2020. – С. 497-500</w:t>
            </w:r>
          </w:p>
        </w:tc>
        <w:tc>
          <w:tcPr>
            <w:tcW w:w="2410" w:type="dxa"/>
          </w:tcPr>
          <w:p w:rsidR="00DE41EC" w:rsidRPr="006B027B" w:rsidRDefault="00DE41EC" w:rsidP="00DE41EC">
            <w:pPr>
              <w:jc w:val="center"/>
              <w:rPr>
                <w:lang w:val="kk-KZ"/>
              </w:rPr>
            </w:pPr>
            <w:r w:rsidRPr="006B027B">
              <w:rPr>
                <w:lang w:val="kk-KZ"/>
              </w:rPr>
              <w:t>Заурбеков Т.Т.,</w:t>
            </w:r>
          </w:p>
          <w:p w:rsidR="00DE41EC" w:rsidRPr="006B027B" w:rsidRDefault="00DE41EC" w:rsidP="00DE41EC">
            <w:pPr>
              <w:jc w:val="center"/>
              <w:rPr>
                <w:lang w:val="kk-KZ"/>
              </w:rPr>
            </w:pPr>
            <w:r w:rsidRPr="006B027B">
              <w:rPr>
                <w:lang w:val="kk-KZ"/>
              </w:rPr>
              <w:t>Досалиев К.С.,</w:t>
            </w:r>
          </w:p>
          <w:p w:rsidR="00DE41EC" w:rsidRPr="006B027B" w:rsidRDefault="00DE41EC" w:rsidP="00DE41EC">
            <w:pPr>
              <w:jc w:val="center"/>
              <w:rPr>
                <w:lang w:val="kk-KZ"/>
              </w:rPr>
            </w:pPr>
            <w:r w:rsidRPr="006B027B">
              <w:rPr>
                <w:lang w:val="kk-KZ"/>
              </w:rPr>
              <w:t>Жантасова Д.М.</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18</w:t>
            </w:r>
          </w:p>
        </w:tc>
        <w:tc>
          <w:tcPr>
            <w:tcW w:w="4214" w:type="dxa"/>
          </w:tcPr>
          <w:p w:rsidR="00DE41EC" w:rsidRPr="00A5714F" w:rsidRDefault="00DE41EC" w:rsidP="00DE41EC">
            <w:pPr>
              <w:pStyle w:val="aa"/>
              <w:spacing w:before="0" w:after="0"/>
              <w:jc w:val="center"/>
              <w:rPr>
                <w:rFonts w:ascii="Times New Roman" w:hAnsi="Times New Roman"/>
                <w:lang w:val="en-US"/>
              </w:rPr>
            </w:pPr>
            <w:r w:rsidRPr="006B027B">
              <w:rPr>
                <w:rFonts w:ascii="Times New Roman" w:hAnsi="Times New Roman"/>
              </w:rPr>
              <w:t>Антикоррозионные покрытия для нефтепроводов</w:t>
            </w:r>
          </w:p>
        </w:tc>
        <w:tc>
          <w:tcPr>
            <w:tcW w:w="5528" w:type="dxa"/>
          </w:tcPr>
          <w:p w:rsidR="00DE41EC" w:rsidRPr="006B027B" w:rsidRDefault="00DE41EC" w:rsidP="00DE41EC">
            <w:pPr>
              <w:jc w:val="center"/>
              <w:rPr>
                <w:lang w:val="kk-KZ" w:eastAsia="ko-KR"/>
              </w:rPr>
            </w:pPr>
            <w:r w:rsidRPr="006B027B">
              <w:rPr>
                <w:lang w:val="kk-KZ" w:eastAsia="ko-KR"/>
              </w:rPr>
              <w:t>Журнал Нефть и газ, - №2, 2020. – С. 109-120</w:t>
            </w:r>
          </w:p>
        </w:tc>
        <w:tc>
          <w:tcPr>
            <w:tcW w:w="2410" w:type="dxa"/>
          </w:tcPr>
          <w:p w:rsidR="00DE41EC" w:rsidRPr="006B027B" w:rsidRDefault="00DE41EC" w:rsidP="00DE41EC">
            <w:pPr>
              <w:jc w:val="center"/>
              <w:rPr>
                <w:lang w:val="kk-KZ"/>
              </w:rPr>
            </w:pPr>
            <w:r w:rsidRPr="006B027B">
              <w:rPr>
                <w:lang w:val="kk-KZ"/>
              </w:rPr>
              <w:t>Надиров К.С., Есентаева А.А., Бимбетова Г.Ж.</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19</w:t>
            </w:r>
          </w:p>
        </w:tc>
        <w:tc>
          <w:tcPr>
            <w:tcW w:w="4214" w:type="dxa"/>
          </w:tcPr>
          <w:p w:rsidR="00DE41EC" w:rsidRPr="00A5714F" w:rsidRDefault="00DE41EC" w:rsidP="00DE41EC">
            <w:pPr>
              <w:pStyle w:val="aa"/>
              <w:spacing w:before="0" w:after="0"/>
              <w:jc w:val="center"/>
              <w:rPr>
                <w:rFonts w:ascii="Times New Roman" w:hAnsi="Times New Roman"/>
              </w:rPr>
            </w:pPr>
            <w:r w:rsidRPr="00A5714F">
              <w:rPr>
                <w:rFonts w:ascii="Times New Roman" w:hAnsi="Times New Roman"/>
              </w:rPr>
              <w:t>Новые реагенты для промысловой подготовки нефти</w:t>
            </w:r>
          </w:p>
        </w:tc>
        <w:tc>
          <w:tcPr>
            <w:tcW w:w="5528" w:type="dxa"/>
          </w:tcPr>
          <w:p w:rsidR="00DE41EC" w:rsidRPr="00A5714F" w:rsidRDefault="00DE41EC" w:rsidP="00DE41EC">
            <w:pPr>
              <w:jc w:val="center"/>
              <w:rPr>
                <w:lang w:val="kk-KZ" w:eastAsia="ko-KR"/>
              </w:rPr>
            </w:pPr>
            <w:r w:rsidRPr="00A5714F">
              <w:rPr>
                <w:lang w:val="kk-KZ" w:eastAsia="ko-KR"/>
              </w:rPr>
              <w:t>Журнал Нефть и газ, - №3, 2021. – С. 100-112</w:t>
            </w:r>
          </w:p>
        </w:tc>
        <w:tc>
          <w:tcPr>
            <w:tcW w:w="2410" w:type="dxa"/>
          </w:tcPr>
          <w:p w:rsidR="00DE41EC" w:rsidRPr="00A5714F" w:rsidRDefault="00DE41EC" w:rsidP="00DE41EC">
            <w:pPr>
              <w:jc w:val="center"/>
              <w:rPr>
                <w:lang w:val="kk-KZ"/>
              </w:rPr>
            </w:pPr>
            <w:r w:rsidRPr="00A5714F">
              <w:rPr>
                <w:lang w:val="kk-KZ"/>
              </w:rPr>
              <w:t>Надирова Ж.К., Отарбаев Н.Ш., Бимбетова Г.Ж.</w:t>
            </w: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20</w:t>
            </w:r>
          </w:p>
        </w:tc>
        <w:tc>
          <w:tcPr>
            <w:tcW w:w="4214" w:type="dxa"/>
          </w:tcPr>
          <w:p w:rsidR="00DE41EC" w:rsidRPr="006B027B" w:rsidRDefault="00DE41EC" w:rsidP="00DE41EC">
            <w:pPr>
              <w:autoSpaceDE w:val="0"/>
              <w:autoSpaceDN w:val="0"/>
              <w:adjustRightInd w:val="0"/>
              <w:jc w:val="center"/>
              <w:rPr>
                <w:lang w:val="en-US"/>
              </w:rPr>
            </w:pPr>
            <w:r w:rsidRPr="006B027B">
              <w:rPr>
                <w:rFonts w:eastAsia="Calibri"/>
                <w:bCs/>
                <w:lang w:val="en-US"/>
              </w:rPr>
              <w:t xml:space="preserve">Ultrasound-assisted dewatering of crude oil from </w:t>
            </w:r>
            <w:proofErr w:type="spellStart"/>
            <w:r w:rsidRPr="006B027B">
              <w:rPr>
                <w:rFonts w:eastAsia="Calibri"/>
                <w:bCs/>
                <w:lang w:val="en-US"/>
              </w:rPr>
              <w:t>Kumkol</w:t>
            </w:r>
            <w:proofErr w:type="spellEnd"/>
            <w:r w:rsidRPr="006B027B">
              <w:rPr>
                <w:rFonts w:eastAsia="Calibri"/>
                <w:bCs/>
                <w:lang w:val="en-US"/>
              </w:rPr>
              <w:t xml:space="preserve"> oilfield</w:t>
            </w:r>
          </w:p>
        </w:tc>
        <w:tc>
          <w:tcPr>
            <w:tcW w:w="5528" w:type="dxa"/>
          </w:tcPr>
          <w:p w:rsidR="00DE41EC" w:rsidRPr="006B027B" w:rsidRDefault="00DE41EC" w:rsidP="00DE41EC">
            <w:pPr>
              <w:jc w:val="center"/>
              <w:rPr>
                <w:lang w:eastAsia="ko-KR"/>
              </w:rPr>
            </w:pPr>
            <w:r w:rsidRPr="006B027B">
              <w:rPr>
                <w:rFonts w:eastAsia="Calibri"/>
              </w:rPr>
              <w:t xml:space="preserve">Вестник </w:t>
            </w:r>
            <w:proofErr w:type="spellStart"/>
            <w:r w:rsidRPr="006B027B">
              <w:rPr>
                <w:rFonts w:eastAsia="Calibri"/>
              </w:rPr>
              <w:t>КазНУ</w:t>
            </w:r>
            <w:proofErr w:type="spellEnd"/>
            <w:r w:rsidRPr="006B027B">
              <w:rPr>
                <w:rFonts w:eastAsia="Calibri"/>
              </w:rPr>
              <w:t>. Серия химическая. – 2021. – №2: 4-10</w:t>
            </w:r>
          </w:p>
        </w:tc>
        <w:tc>
          <w:tcPr>
            <w:tcW w:w="2410" w:type="dxa"/>
          </w:tcPr>
          <w:p w:rsidR="00DE41EC" w:rsidRPr="006B027B" w:rsidRDefault="00DE41EC" w:rsidP="00DE41EC">
            <w:pPr>
              <w:autoSpaceDE w:val="0"/>
              <w:autoSpaceDN w:val="0"/>
              <w:adjustRightInd w:val="0"/>
              <w:jc w:val="center"/>
              <w:rPr>
                <w:rFonts w:eastAsia="Calibri"/>
                <w:bCs/>
                <w:lang w:val="en-US"/>
              </w:rPr>
            </w:pPr>
            <w:proofErr w:type="spellStart"/>
            <w:r w:rsidRPr="006B027B">
              <w:rPr>
                <w:rFonts w:eastAsia="Calibri"/>
                <w:bCs/>
                <w:lang w:val="en-US"/>
              </w:rPr>
              <w:t>Zh.K</w:t>
            </w:r>
            <w:proofErr w:type="spellEnd"/>
            <w:r w:rsidRPr="006B027B">
              <w:rPr>
                <w:rFonts w:eastAsia="Calibri"/>
                <w:bCs/>
                <w:lang w:val="en-US"/>
              </w:rPr>
              <w:t xml:space="preserve">. </w:t>
            </w:r>
            <w:proofErr w:type="spellStart"/>
            <w:r w:rsidRPr="006B027B">
              <w:rPr>
                <w:rFonts w:eastAsia="Calibri"/>
                <w:bCs/>
                <w:lang w:val="en-US"/>
              </w:rPr>
              <w:t>Nadirova</w:t>
            </w:r>
            <w:proofErr w:type="spellEnd"/>
            <w:r w:rsidRPr="006B027B">
              <w:rPr>
                <w:rFonts w:eastAsia="Calibri"/>
                <w:bCs/>
                <w:lang w:val="en-US"/>
              </w:rPr>
              <w:t xml:space="preserve">, </w:t>
            </w:r>
          </w:p>
          <w:p w:rsidR="00DE41EC" w:rsidRPr="006B027B" w:rsidRDefault="00DE41EC" w:rsidP="00DE41EC">
            <w:pPr>
              <w:autoSpaceDE w:val="0"/>
              <w:autoSpaceDN w:val="0"/>
              <w:adjustRightInd w:val="0"/>
              <w:jc w:val="center"/>
              <w:rPr>
                <w:rFonts w:eastAsia="Calibri"/>
                <w:bCs/>
                <w:lang w:val="en-US"/>
              </w:rPr>
            </w:pPr>
            <w:r w:rsidRPr="006B027B">
              <w:rPr>
                <w:rFonts w:eastAsia="Calibri"/>
                <w:bCs/>
                <w:lang w:val="en-US"/>
              </w:rPr>
              <w:t xml:space="preserve">O.P. </w:t>
            </w:r>
            <w:proofErr w:type="spellStart"/>
            <w:r w:rsidRPr="006B027B">
              <w:rPr>
                <w:rFonts w:eastAsia="Calibri"/>
                <w:bCs/>
                <w:lang w:val="en-US"/>
              </w:rPr>
              <w:t>Ivakhnenko</w:t>
            </w:r>
            <w:proofErr w:type="spellEnd"/>
            <w:r w:rsidRPr="006B027B">
              <w:rPr>
                <w:rFonts w:eastAsia="Calibri"/>
                <w:bCs/>
                <w:lang w:val="en-US"/>
              </w:rPr>
              <w:t>,</w:t>
            </w:r>
          </w:p>
          <w:p w:rsidR="00DE41EC" w:rsidRPr="006B027B" w:rsidRDefault="00DE41EC" w:rsidP="00DE41EC">
            <w:pPr>
              <w:jc w:val="center"/>
              <w:rPr>
                <w:rFonts w:eastAsia="Calibri"/>
                <w:bCs/>
              </w:rPr>
            </w:pPr>
            <w:proofErr w:type="spellStart"/>
            <w:r w:rsidRPr="006B027B">
              <w:rPr>
                <w:rFonts w:eastAsia="Calibri"/>
                <w:bCs/>
                <w:lang w:val="en-US"/>
              </w:rPr>
              <w:t>G.Zh</w:t>
            </w:r>
            <w:proofErr w:type="spellEnd"/>
            <w:r w:rsidRPr="006B027B">
              <w:rPr>
                <w:rFonts w:eastAsia="Calibri"/>
                <w:bCs/>
                <w:lang w:val="en-US"/>
              </w:rPr>
              <w:t xml:space="preserve">. </w:t>
            </w:r>
            <w:proofErr w:type="spellStart"/>
            <w:r w:rsidRPr="006B027B">
              <w:rPr>
                <w:rFonts w:eastAsia="Calibri"/>
                <w:bCs/>
                <w:lang w:val="en-US"/>
              </w:rPr>
              <w:t>Bimbetova</w:t>
            </w:r>
            <w:proofErr w:type="spellEnd"/>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21</w:t>
            </w:r>
          </w:p>
        </w:tc>
        <w:tc>
          <w:tcPr>
            <w:tcW w:w="4214" w:type="dxa"/>
          </w:tcPr>
          <w:p w:rsidR="00DE41EC" w:rsidRPr="006B027B" w:rsidRDefault="00DE41EC" w:rsidP="00DE41EC">
            <w:pPr>
              <w:jc w:val="center"/>
            </w:pPr>
            <w:r w:rsidRPr="006B027B">
              <w:t xml:space="preserve">Оценка и получение состава реагента для </w:t>
            </w:r>
            <w:proofErr w:type="spellStart"/>
            <w:r w:rsidRPr="006B027B">
              <w:t>деэмульсации</w:t>
            </w:r>
            <w:proofErr w:type="spellEnd"/>
            <w:r>
              <w:t xml:space="preserve"> </w:t>
            </w:r>
            <w:proofErr w:type="spellStart"/>
            <w:r w:rsidRPr="006B027B">
              <w:t>парафинистой</w:t>
            </w:r>
            <w:proofErr w:type="spellEnd"/>
            <w:r w:rsidRPr="006B027B">
              <w:t xml:space="preserve"> нефти</w:t>
            </w:r>
          </w:p>
        </w:tc>
        <w:tc>
          <w:tcPr>
            <w:tcW w:w="5528" w:type="dxa"/>
          </w:tcPr>
          <w:p w:rsidR="00DE41EC" w:rsidRPr="006B027B" w:rsidRDefault="00DE41EC" w:rsidP="00DE41EC">
            <w:pPr>
              <w:jc w:val="center"/>
              <w:rPr>
                <w:lang w:val="kk-KZ" w:eastAsia="ko-KR"/>
              </w:rPr>
            </w:pPr>
            <w:r w:rsidRPr="006B027B">
              <w:rPr>
                <w:lang w:val="kk-KZ" w:eastAsia="ko-KR"/>
              </w:rPr>
              <w:t>Вестник КБТУ, Т.18, Вып.№1, 2021. – С.11-19</w:t>
            </w:r>
          </w:p>
        </w:tc>
        <w:tc>
          <w:tcPr>
            <w:tcW w:w="2410" w:type="dxa"/>
          </w:tcPr>
          <w:p w:rsidR="00DE41EC" w:rsidRDefault="00DE41EC" w:rsidP="00DE41EC">
            <w:pPr>
              <w:jc w:val="center"/>
              <w:rPr>
                <w:lang w:val="kk-KZ"/>
              </w:rPr>
            </w:pPr>
            <w:r w:rsidRPr="006B027B">
              <w:rPr>
                <w:lang w:val="kk-KZ"/>
              </w:rPr>
              <w:t>Ивахненко А.П., Бимбетова Г.Ж., Надиров Р.К.</w:t>
            </w:r>
          </w:p>
          <w:p w:rsidR="00DE41EC" w:rsidRPr="006B027B" w:rsidRDefault="00DE41EC" w:rsidP="00DE41EC">
            <w:pPr>
              <w:jc w:val="center"/>
              <w:rPr>
                <w:lang w:val="kk-KZ"/>
              </w:rPr>
            </w:pPr>
          </w:p>
        </w:tc>
      </w:tr>
      <w:tr w:rsidR="00DE41EC" w:rsidRPr="006B027B" w:rsidTr="00DE41EC">
        <w:trPr>
          <w:trHeight w:val="132"/>
          <w:jc w:val="center"/>
        </w:trPr>
        <w:tc>
          <w:tcPr>
            <w:tcW w:w="534" w:type="dxa"/>
          </w:tcPr>
          <w:p w:rsidR="00DE41EC" w:rsidRPr="006B027B" w:rsidRDefault="00DE41EC" w:rsidP="00DE41EC">
            <w:pPr>
              <w:jc w:val="center"/>
              <w:rPr>
                <w:lang w:val="kk-KZ"/>
              </w:rPr>
            </w:pPr>
            <w:r>
              <w:rPr>
                <w:lang w:val="kk-KZ"/>
              </w:rPr>
              <w:t>22</w:t>
            </w:r>
          </w:p>
        </w:tc>
        <w:tc>
          <w:tcPr>
            <w:tcW w:w="4214" w:type="dxa"/>
          </w:tcPr>
          <w:p w:rsidR="00DE41EC" w:rsidRPr="006B027B" w:rsidRDefault="00DE41EC" w:rsidP="00DE41EC">
            <w:pPr>
              <w:jc w:val="center"/>
              <w:rPr>
                <w:lang w:val="kk-KZ"/>
              </w:rPr>
            </w:pPr>
            <w:r w:rsidRPr="006B027B">
              <w:rPr>
                <w:lang w:val="kk-KZ"/>
              </w:rPr>
              <w:t>Композиционные реагенты для деэмульсации парафинистой нефти</w:t>
            </w:r>
          </w:p>
        </w:tc>
        <w:tc>
          <w:tcPr>
            <w:tcW w:w="5528" w:type="dxa"/>
          </w:tcPr>
          <w:p w:rsidR="00DE41EC" w:rsidRPr="006B027B" w:rsidRDefault="00DE41EC" w:rsidP="00DE41EC">
            <w:pPr>
              <w:jc w:val="center"/>
              <w:rPr>
                <w:lang w:val="kk-KZ" w:eastAsia="ko-KR"/>
              </w:rPr>
            </w:pPr>
            <w:r w:rsidRPr="006B027B">
              <w:rPr>
                <w:lang w:val="kk-KZ" w:eastAsia="ko-KR"/>
              </w:rPr>
              <w:t>Журнал Нефть и газ, - №1 (127), 2022. – С. 70-86</w:t>
            </w:r>
          </w:p>
        </w:tc>
        <w:tc>
          <w:tcPr>
            <w:tcW w:w="2410" w:type="dxa"/>
          </w:tcPr>
          <w:p w:rsidR="00DE41EC" w:rsidRPr="006B027B" w:rsidRDefault="00DE41EC" w:rsidP="00DE41EC">
            <w:pPr>
              <w:jc w:val="center"/>
              <w:rPr>
                <w:lang w:val="kk-KZ"/>
              </w:rPr>
            </w:pPr>
            <w:r w:rsidRPr="006B027B">
              <w:rPr>
                <w:lang w:val="kk-KZ"/>
              </w:rPr>
              <w:t>Надиров К.С., Бимбетова Г.Ж.</w:t>
            </w:r>
          </w:p>
          <w:p w:rsidR="00DE41EC" w:rsidRDefault="00DE41EC" w:rsidP="00DE41EC">
            <w:pPr>
              <w:jc w:val="center"/>
              <w:rPr>
                <w:lang w:val="kk-KZ"/>
              </w:rPr>
            </w:pPr>
            <w:r w:rsidRPr="006B027B">
              <w:rPr>
                <w:lang w:val="kk-KZ"/>
              </w:rPr>
              <w:t>Надирова Ж.К., Отарбаев Н.Ш.</w:t>
            </w:r>
          </w:p>
          <w:p w:rsidR="00DE41EC" w:rsidRPr="006B027B" w:rsidRDefault="00DE41EC" w:rsidP="00DE41EC">
            <w:pPr>
              <w:jc w:val="center"/>
              <w:rPr>
                <w:lang w:val="kk-KZ"/>
              </w:rPr>
            </w:pPr>
          </w:p>
        </w:tc>
      </w:tr>
      <w:tr w:rsidR="00DE41EC" w:rsidRPr="006B027B" w:rsidTr="00DE41EC">
        <w:trPr>
          <w:trHeight w:val="473"/>
          <w:jc w:val="center"/>
        </w:trPr>
        <w:tc>
          <w:tcPr>
            <w:tcW w:w="534" w:type="dxa"/>
          </w:tcPr>
          <w:p w:rsidR="00DE41EC" w:rsidRPr="006B027B" w:rsidRDefault="00DE41EC" w:rsidP="00DE41EC">
            <w:pPr>
              <w:jc w:val="center"/>
              <w:rPr>
                <w:lang w:val="kk-KZ"/>
              </w:rPr>
            </w:pPr>
            <w:r w:rsidRPr="006B027B">
              <w:rPr>
                <w:lang w:val="kk-KZ"/>
              </w:rPr>
              <w:t>2</w:t>
            </w:r>
            <w:r>
              <w:rPr>
                <w:lang w:val="kk-KZ"/>
              </w:rPr>
              <w:t>3</w:t>
            </w:r>
          </w:p>
        </w:tc>
        <w:tc>
          <w:tcPr>
            <w:tcW w:w="4214" w:type="dxa"/>
          </w:tcPr>
          <w:p w:rsidR="00DE41EC" w:rsidRPr="006B027B" w:rsidRDefault="00DE41EC" w:rsidP="00DE41EC">
            <w:pPr>
              <w:autoSpaceDE w:val="0"/>
              <w:autoSpaceDN w:val="0"/>
              <w:adjustRightInd w:val="0"/>
              <w:jc w:val="center"/>
            </w:pPr>
            <w:r w:rsidRPr="006B027B">
              <w:rPr>
                <w:rFonts w:eastAsia="Calibri"/>
              </w:rPr>
              <w:t xml:space="preserve">Получение реагента с депрессорными свойствами для </w:t>
            </w:r>
            <w:proofErr w:type="spellStart"/>
            <w:r w:rsidRPr="006B027B">
              <w:rPr>
                <w:rFonts w:eastAsia="Calibri"/>
              </w:rPr>
              <w:t>парафинистой</w:t>
            </w:r>
            <w:proofErr w:type="spellEnd"/>
            <w:r w:rsidRPr="006B027B">
              <w:rPr>
                <w:rFonts w:eastAsia="Calibri"/>
              </w:rPr>
              <w:t xml:space="preserve"> нефти</w:t>
            </w:r>
          </w:p>
        </w:tc>
        <w:tc>
          <w:tcPr>
            <w:tcW w:w="5528" w:type="dxa"/>
          </w:tcPr>
          <w:p w:rsidR="00DE41EC" w:rsidRPr="006B027B" w:rsidRDefault="00DE41EC" w:rsidP="00DE41EC">
            <w:pPr>
              <w:jc w:val="center"/>
              <w:rPr>
                <w:lang w:val="kk-KZ" w:eastAsia="ko-KR"/>
              </w:rPr>
            </w:pPr>
            <w:r w:rsidRPr="006B027B">
              <w:rPr>
                <w:lang w:val="kk-KZ" w:eastAsia="ko-KR"/>
              </w:rPr>
              <w:t>Журнал Нефть и газ, - №2, 2023. – С. 162-175</w:t>
            </w:r>
          </w:p>
        </w:tc>
        <w:tc>
          <w:tcPr>
            <w:tcW w:w="2410" w:type="dxa"/>
          </w:tcPr>
          <w:p w:rsidR="00DE41EC" w:rsidRPr="006B027B" w:rsidRDefault="00DE41EC" w:rsidP="00DE41EC">
            <w:pPr>
              <w:pStyle w:val="Pa18"/>
              <w:spacing w:line="240" w:lineRule="auto"/>
              <w:jc w:val="center"/>
              <w:rPr>
                <w:rFonts w:ascii="Times New Roman" w:hAnsi="Times New Roman"/>
                <w:bCs/>
                <w:color w:val="221E1F"/>
              </w:rPr>
            </w:pPr>
            <w:r w:rsidRPr="006B027B">
              <w:rPr>
                <w:rFonts w:ascii="Times New Roman" w:hAnsi="Times New Roman"/>
                <w:bCs/>
                <w:color w:val="221E1F"/>
              </w:rPr>
              <w:t xml:space="preserve">Ж.К. </w:t>
            </w:r>
            <w:proofErr w:type="spellStart"/>
            <w:r w:rsidRPr="006B027B">
              <w:rPr>
                <w:rFonts w:ascii="Times New Roman" w:hAnsi="Times New Roman"/>
                <w:bCs/>
                <w:color w:val="221E1F"/>
              </w:rPr>
              <w:t>Надирова</w:t>
            </w:r>
            <w:proofErr w:type="spellEnd"/>
            <w:r w:rsidRPr="006B027B">
              <w:rPr>
                <w:rFonts w:ascii="Times New Roman" w:hAnsi="Times New Roman"/>
                <w:bCs/>
                <w:color w:val="221E1F"/>
              </w:rPr>
              <w:t xml:space="preserve">, </w:t>
            </w:r>
          </w:p>
          <w:p w:rsidR="00DE41EC" w:rsidRPr="006B027B" w:rsidRDefault="00DE41EC" w:rsidP="00DE41EC">
            <w:pPr>
              <w:pStyle w:val="Pa18"/>
              <w:spacing w:line="240" w:lineRule="auto"/>
              <w:jc w:val="center"/>
              <w:rPr>
                <w:rFonts w:ascii="Times New Roman" w:hAnsi="Times New Roman"/>
                <w:color w:val="221E1F"/>
              </w:rPr>
            </w:pPr>
            <w:r w:rsidRPr="006B027B">
              <w:rPr>
                <w:rFonts w:ascii="Times New Roman" w:hAnsi="Times New Roman"/>
                <w:bCs/>
                <w:color w:val="221E1F"/>
              </w:rPr>
              <w:t xml:space="preserve">А.Р. </w:t>
            </w:r>
            <w:proofErr w:type="spellStart"/>
            <w:r w:rsidRPr="006B027B">
              <w:rPr>
                <w:rFonts w:ascii="Times New Roman" w:hAnsi="Times New Roman"/>
                <w:bCs/>
                <w:color w:val="221E1F"/>
              </w:rPr>
              <w:t>Бегимова</w:t>
            </w:r>
            <w:proofErr w:type="spellEnd"/>
            <w:r w:rsidRPr="006B027B">
              <w:rPr>
                <w:rFonts w:ascii="Times New Roman" w:hAnsi="Times New Roman"/>
                <w:bCs/>
                <w:color w:val="221E1F"/>
              </w:rPr>
              <w:t>,</w:t>
            </w:r>
          </w:p>
          <w:p w:rsidR="00DE41EC" w:rsidRPr="006B027B" w:rsidRDefault="00DE41EC" w:rsidP="00DE41EC">
            <w:pPr>
              <w:jc w:val="center"/>
              <w:rPr>
                <w:bCs/>
                <w:color w:val="221E1F"/>
              </w:rPr>
            </w:pPr>
            <w:r w:rsidRPr="006B027B">
              <w:rPr>
                <w:bCs/>
                <w:color w:val="221E1F"/>
              </w:rPr>
              <w:t xml:space="preserve">Г.Ж. </w:t>
            </w:r>
            <w:proofErr w:type="spellStart"/>
            <w:r w:rsidRPr="006B027B">
              <w:rPr>
                <w:bCs/>
                <w:color w:val="221E1F"/>
              </w:rPr>
              <w:t>Бимбетова</w:t>
            </w:r>
            <w:proofErr w:type="spellEnd"/>
            <w:r w:rsidRPr="006B027B">
              <w:rPr>
                <w:bCs/>
                <w:color w:val="221E1F"/>
              </w:rPr>
              <w:t xml:space="preserve">, </w:t>
            </w:r>
          </w:p>
          <w:p w:rsidR="00DE41EC" w:rsidRDefault="00DE41EC" w:rsidP="00DE41EC">
            <w:pPr>
              <w:jc w:val="center"/>
              <w:rPr>
                <w:bCs/>
                <w:color w:val="221E1F"/>
              </w:rPr>
            </w:pPr>
            <w:r w:rsidRPr="006B027B">
              <w:rPr>
                <w:bCs/>
                <w:color w:val="221E1F"/>
              </w:rPr>
              <w:t>К.С. Надиров</w:t>
            </w:r>
          </w:p>
          <w:p w:rsidR="00DE41EC" w:rsidRPr="006B027B" w:rsidRDefault="00DE41EC" w:rsidP="00DE41EC">
            <w:pPr>
              <w:jc w:val="center"/>
              <w:rPr>
                <w:color w:val="000000"/>
                <w:lang w:val="kk-KZ"/>
              </w:rPr>
            </w:pPr>
          </w:p>
        </w:tc>
      </w:tr>
      <w:tr w:rsidR="00DE41EC" w:rsidRPr="006B027B" w:rsidTr="00DE41EC">
        <w:trPr>
          <w:trHeight w:val="70"/>
          <w:jc w:val="center"/>
        </w:trPr>
        <w:tc>
          <w:tcPr>
            <w:tcW w:w="534" w:type="dxa"/>
          </w:tcPr>
          <w:p w:rsidR="00DE41EC" w:rsidRPr="006B027B" w:rsidRDefault="00DE41EC" w:rsidP="00DE41EC">
            <w:pPr>
              <w:jc w:val="center"/>
              <w:rPr>
                <w:lang w:val="kk-KZ"/>
              </w:rPr>
            </w:pPr>
            <w:r>
              <w:rPr>
                <w:lang w:val="kk-KZ"/>
              </w:rPr>
              <w:lastRenderedPageBreak/>
              <w:t>1</w:t>
            </w:r>
          </w:p>
        </w:tc>
        <w:tc>
          <w:tcPr>
            <w:tcW w:w="4214" w:type="dxa"/>
          </w:tcPr>
          <w:p w:rsidR="00DE41EC" w:rsidRPr="006B027B" w:rsidRDefault="00DE41EC" w:rsidP="00DE41EC">
            <w:pPr>
              <w:jc w:val="center"/>
              <w:rPr>
                <w:lang w:val="kk-KZ"/>
              </w:rPr>
            </w:pPr>
            <w:r>
              <w:rPr>
                <w:lang w:val="kk-KZ"/>
              </w:rPr>
              <w:t>2</w:t>
            </w:r>
          </w:p>
        </w:tc>
        <w:tc>
          <w:tcPr>
            <w:tcW w:w="5528" w:type="dxa"/>
          </w:tcPr>
          <w:p w:rsidR="00DE41EC" w:rsidRPr="006B027B" w:rsidRDefault="00DE41EC" w:rsidP="00DE41EC">
            <w:pPr>
              <w:jc w:val="center"/>
              <w:rPr>
                <w:lang w:val="kk-KZ" w:eastAsia="ko-KR"/>
              </w:rPr>
            </w:pPr>
            <w:r>
              <w:rPr>
                <w:lang w:val="kk-KZ" w:eastAsia="ko-KR"/>
              </w:rPr>
              <w:t>4</w:t>
            </w:r>
          </w:p>
        </w:tc>
        <w:tc>
          <w:tcPr>
            <w:tcW w:w="2410" w:type="dxa"/>
          </w:tcPr>
          <w:p w:rsidR="00DE41EC" w:rsidRPr="006B027B" w:rsidRDefault="00DE41EC" w:rsidP="00DE41EC">
            <w:pPr>
              <w:jc w:val="center"/>
              <w:rPr>
                <w:lang w:val="kk-KZ"/>
              </w:rPr>
            </w:pPr>
            <w:r>
              <w:rPr>
                <w:lang w:val="kk-KZ"/>
              </w:rPr>
              <w:t>6</w:t>
            </w:r>
          </w:p>
        </w:tc>
      </w:tr>
      <w:tr w:rsidR="00DE41EC" w:rsidRPr="007B5FC2" w:rsidTr="00DE41EC">
        <w:trPr>
          <w:trHeight w:val="70"/>
          <w:jc w:val="center"/>
        </w:trPr>
        <w:tc>
          <w:tcPr>
            <w:tcW w:w="534" w:type="dxa"/>
          </w:tcPr>
          <w:p w:rsidR="00DE41EC" w:rsidRDefault="00DE41EC" w:rsidP="00DE41EC">
            <w:pPr>
              <w:jc w:val="center"/>
              <w:rPr>
                <w:lang w:val="kk-KZ"/>
              </w:rPr>
            </w:pPr>
            <w:r w:rsidRPr="006B027B">
              <w:rPr>
                <w:lang w:val="kk-KZ"/>
              </w:rPr>
              <w:t>2</w:t>
            </w:r>
            <w:r>
              <w:rPr>
                <w:lang w:val="kk-KZ"/>
              </w:rPr>
              <w:t>4</w:t>
            </w:r>
          </w:p>
        </w:tc>
        <w:tc>
          <w:tcPr>
            <w:tcW w:w="4214" w:type="dxa"/>
          </w:tcPr>
          <w:p w:rsidR="00DE41EC" w:rsidRPr="007B5FC2" w:rsidRDefault="00DE41EC" w:rsidP="00DE41EC">
            <w:pPr>
              <w:jc w:val="center"/>
              <w:rPr>
                <w:lang w:val="kk-KZ"/>
              </w:rPr>
            </w:pPr>
            <w:r w:rsidRPr="007B5FC2">
              <w:t xml:space="preserve">Исследования и реализация технологии получения органоминерального удобрения - </w:t>
            </w:r>
            <w:proofErr w:type="spellStart"/>
            <w:r w:rsidRPr="007B5FC2">
              <w:t>тукосмеси</w:t>
            </w:r>
            <w:proofErr w:type="spellEnd"/>
          </w:p>
        </w:tc>
        <w:tc>
          <w:tcPr>
            <w:tcW w:w="5528" w:type="dxa"/>
          </w:tcPr>
          <w:p w:rsidR="00DE41EC" w:rsidRDefault="00DE41EC" w:rsidP="00DE41EC">
            <w:pPr>
              <w:jc w:val="center"/>
              <w:rPr>
                <w:lang w:val="kk-KZ" w:eastAsia="ko-KR"/>
              </w:rPr>
            </w:pPr>
            <w:r>
              <w:rPr>
                <w:lang w:val="kk-KZ" w:eastAsia="ko-KR"/>
              </w:rPr>
              <w:t>Вестник КазУТБ, №2 (23), 2024. – С. 214-221</w:t>
            </w:r>
          </w:p>
        </w:tc>
        <w:tc>
          <w:tcPr>
            <w:tcW w:w="2410" w:type="dxa"/>
          </w:tcPr>
          <w:p w:rsidR="00DE41EC" w:rsidRDefault="00DE41EC" w:rsidP="00DE41EC">
            <w:pPr>
              <w:jc w:val="center"/>
              <w:rPr>
                <w:lang w:val="kk-KZ"/>
              </w:rPr>
            </w:pPr>
            <w:r w:rsidRPr="007B5FC2">
              <w:rPr>
                <w:lang w:val="kk-KZ"/>
              </w:rPr>
              <w:t xml:space="preserve">Жантасов К.Т., </w:t>
            </w:r>
          </w:p>
          <w:p w:rsidR="00DE41EC" w:rsidRDefault="00DE41EC" w:rsidP="00DE41EC">
            <w:pPr>
              <w:jc w:val="center"/>
              <w:rPr>
                <w:lang w:val="kk-KZ"/>
              </w:rPr>
            </w:pPr>
            <w:r w:rsidRPr="007B5FC2">
              <w:rPr>
                <w:lang w:val="kk-KZ"/>
              </w:rPr>
              <w:t xml:space="preserve">Зият А.Ж., </w:t>
            </w:r>
          </w:p>
          <w:p w:rsidR="00DE41EC" w:rsidRPr="007B5FC2" w:rsidRDefault="00DE41EC" w:rsidP="00DE41EC">
            <w:pPr>
              <w:jc w:val="center"/>
              <w:rPr>
                <w:lang w:val="kk-KZ"/>
              </w:rPr>
            </w:pPr>
            <w:r w:rsidRPr="007B5FC2">
              <w:rPr>
                <w:lang w:val="kk-KZ"/>
              </w:rPr>
              <w:t>Якубова Р.Р., Сакыбаев Б.А.</w:t>
            </w:r>
          </w:p>
        </w:tc>
      </w:tr>
      <w:tr w:rsidR="00DE41EC" w:rsidRPr="007B5FC2" w:rsidTr="00F42873">
        <w:trPr>
          <w:trHeight w:val="70"/>
          <w:jc w:val="center"/>
        </w:trPr>
        <w:tc>
          <w:tcPr>
            <w:tcW w:w="12686" w:type="dxa"/>
            <w:gridSpan w:val="4"/>
          </w:tcPr>
          <w:p w:rsidR="00DE41EC" w:rsidRPr="007B5FC2" w:rsidRDefault="00DE41EC" w:rsidP="00DE41EC">
            <w:pPr>
              <w:jc w:val="center"/>
              <w:rPr>
                <w:lang w:val="kk-KZ"/>
              </w:rPr>
            </w:pPr>
            <w:r w:rsidRPr="006B027B">
              <w:rPr>
                <w:b/>
                <w:bCs/>
                <w:lang w:val="kk-KZ"/>
              </w:rPr>
              <w:t>Патенты</w:t>
            </w:r>
          </w:p>
        </w:tc>
      </w:tr>
      <w:tr w:rsidR="00DE41EC" w:rsidRPr="006B027B" w:rsidTr="00DE41EC">
        <w:trPr>
          <w:trHeight w:val="473"/>
          <w:jc w:val="center"/>
        </w:trPr>
        <w:tc>
          <w:tcPr>
            <w:tcW w:w="534" w:type="dxa"/>
          </w:tcPr>
          <w:p w:rsidR="00DE41EC" w:rsidRPr="006B027B" w:rsidRDefault="00DE41EC" w:rsidP="00DE41EC">
            <w:pPr>
              <w:jc w:val="center"/>
              <w:rPr>
                <w:lang w:val="kk-KZ"/>
              </w:rPr>
            </w:pPr>
            <w:r w:rsidRPr="006B027B">
              <w:rPr>
                <w:lang w:val="kk-KZ"/>
              </w:rPr>
              <w:t>2</w:t>
            </w:r>
            <w:r>
              <w:rPr>
                <w:lang w:val="kk-KZ"/>
              </w:rPr>
              <w:t>5</w:t>
            </w:r>
          </w:p>
        </w:tc>
        <w:tc>
          <w:tcPr>
            <w:tcW w:w="4214" w:type="dxa"/>
          </w:tcPr>
          <w:p w:rsidR="00DE41EC" w:rsidRPr="006B027B" w:rsidRDefault="00DE41EC" w:rsidP="00DE41EC">
            <w:pPr>
              <w:jc w:val="center"/>
              <w:rPr>
                <w:bCs/>
                <w:kern w:val="36"/>
              </w:rPr>
            </w:pPr>
            <w:r w:rsidRPr="006B027B">
              <w:rPr>
                <w:bCs/>
                <w:kern w:val="36"/>
              </w:rPr>
              <w:t>Мастика полимерно-битумная</w:t>
            </w:r>
          </w:p>
        </w:tc>
        <w:tc>
          <w:tcPr>
            <w:tcW w:w="5528" w:type="dxa"/>
          </w:tcPr>
          <w:p w:rsidR="00DE41EC" w:rsidRPr="006B027B" w:rsidRDefault="00DE41EC" w:rsidP="00DE41EC">
            <w:pPr>
              <w:jc w:val="center"/>
              <w:rPr>
                <w:lang w:val="kk-KZ" w:eastAsia="ko-KR"/>
              </w:rPr>
            </w:pPr>
            <w:r w:rsidRPr="006B027B">
              <w:rPr>
                <w:lang w:val="kk-KZ" w:eastAsia="ko-KR"/>
              </w:rPr>
              <w:t>Евразийский патент № 032342 от 31.05.2019 г.</w:t>
            </w:r>
          </w:p>
        </w:tc>
        <w:tc>
          <w:tcPr>
            <w:tcW w:w="2410" w:type="dxa"/>
          </w:tcPr>
          <w:p w:rsidR="00DE41EC" w:rsidRPr="006B027B" w:rsidRDefault="00DE41EC" w:rsidP="00DE41EC">
            <w:pPr>
              <w:jc w:val="center"/>
            </w:pPr>
            <w:r w:rsidRPr="006B027B">
              <w:t xml:space="preserve">Надиров К.С., </w:t>
            </w:r>
          </w:p>
          <w:p w:rsidR="00DE41EC" w:rsidRPr="006B027B" w:rsidRDefault="00DE41EC" w:rsidP="00DE41EC">
            <w:pPr>
              <w:jc w:val="center"/>
            </w:pPr>
            <w:proofErr w:type="spellStart"/>
            <w:r w:rsidRPr="006B027B">
              <w:t>Бимбетова</w:t>
            </w:r>
            <w:proofErr w:type="spellEnd"/>
            <w:r w:rsidRPr="006B027B">
              <w:t xml:space="preserve"> Г.Ж., </w:t>
            </w:r>
            <w:proofErr w:type="spellStart"/>
            <w:r w:rsidRPr="006B027B">
              <w:t>Надирова</w:t>
            </w:r>
            <w:proofErr w:type="spellEnd"/>
            <w:r w:rsidRPr="006B027B">
              <w:t xml:space="preserve"> Ж.К.</w:t>
            </w:r>
          </w:p>
        </w:tc>
      </w:tr>
      <w:tr w:rsidR="00DE41EC" w:rsidRPr="006B027B" w:rsidTr="00DE41EC">
        <w:trPr>
          <w:trHeight w:val="473"/>
          <w:jc w:val="center"/>
        </w:trPr>
        <w:tc>
          <w:tcPr>
            <w:tcW w:w="534" w:type="dxa"/>
          </w:tcPr>
          <w:p w:rsidR="00DE41EC" w:rsidRPr="006B027B" w:rsidRDefault="00DE41EC" w:rsidP="00DE41EC">
            <w:pPr>
              <w:jc w:val="center"/>
              <w:rPr>
                <w:lang w:val="kk-KZ"/>
              </w:rPr>
            </w:pPr>
            <w:r w:rsidRPr="006B027B">
              <w:rPr>
                <w:lang w:val="kk-KZ" w:eastAsia="ko-KR"/>
              </w:rPr>
              <w:t>2</w:t>
            </w:r>
            <w:r>
              <w:rPr>
                <w:lang w:val="kk-KZ" w:eastAsia="ko-KR"/>
              </w:rPr>
              <w:t>6</w:t>
            </w:r>
          </w:p>
        </w:tc>
        <w:tc>
          <w:tcPr>
            <w:tcW w:w="4214" w:type="dxa"/>
          </w:tcPr>
          <w:p w:rsidR="00DE41EC" w:rsidRPr="006B027B" w:rsidRDefault="00DE41EC" w:rsidP="00DE41EC">
            <w:pPr>
              <w:jc w:val="center"/>
            </w:pPr>
            <w:r w:rsidRPr="006B027B">
              <w:t xml:space="preserve">Способ получения комплексного органоминерального удобрения - </w:t>
            </w:r>
            <w:proofErr w:type="spellStart"/>
            <w:r w:rsidRPr="006B027B">
              <w:t>тукосмеси</w:t>
            </w:r>
            <w:proofErr w:type="spellEnd"/>
          </w:p>
        </w:tc>
        <w:tc>
          <w:tcPr>
            <w:tcW w:w="5528" w:type="dxa"/>
          </w:tcPr>
          <w:p w:rsidR="00DE41EC" w:rsidRPr="006B027B" w:rsidRDefault="00DE41EC" w:rsidP="00DE41EC">
            <w:pPr>
              <w:jc w:val="center"/>
              <w:rPr>
                <w:lang w:eastAsia="ko-KR"/>
              </w:rPr>
            </w:pPr>
            <w:r w:rsidRPr="006B027B">
              <w:rPr>
                <w:lang w:val="kk-KZ" w:eastAsia="ko-KR"/>
              </w:rPr>
              <w:t>Евразийский патент № 043932 от 07.07.2023 г.</w:t>
            </w:r>
          </w:p>
        </w:tc>
        <w:tc>
          <w:tcPr>
            <w:tcW w:w="2410" w:type="dxa"/>
          </w:tcPr>
          <w:p w:rsidR="00DE41EC" w:rsidRPr="006B027B" w:rsidRDefault="00DE41EC" w:rsidP="00DE41EC">
            <w:pPr>
              <w:jc w:val="center"/>
            </w:pPr>
            <w:r w:rsidRPr="006B027B">
              <w:rPr>
                <w:lang w:val="kk-KZ"/>
              </w:rPr>
              <w:t>Жантасов К.</w:t>
            </w:r>
            <w:r w:rsidRPr="006B027B">
              <w:t xml:space="preserve">Т., </w:t>
            </w:r>
          </w:p>
          <w:p w:rsidR="00DE41EC" w:rsidRPr="006B027B" w:rsidRDefault="00DE41EC" w:rsidP="00DE41EC">
            <w:pPr>
              <w:jc w:val="center"/>
            </w:pPr>
            <w:proofErr w:type="spellStart"/>
            <w:r w:rsidRPr="006B027B">
              <w:t>Молдабеков</w:t>
            </w:r>
            <w:proofErr w:type="spellEnd"/>
            <w:r w:rsidRPr="006B027B">
              <w:t xml:space="preserve"> Ш.М., </w:t>
            </w:r>
          </w:p>
          <w:p w:rsidR="00DE41EC" w:rsidRPr="006B027B" w:rsidRDefault="00DE41EC" w:rsidP="00DE41EC">
            <w:pPr>
              <w:jc w:val="center"/>
            </w:pPr>
            <w:proofErr w:type="spellStart"/>
            <w:r w:rsidRPr="006B027B">
              <w:t>Дормешкин</w:t>
            </w:r>
            <w:proofErr w:type="spellEnd"/>
            <w:r w:rsidRPr="006B027B">
              <w:t xml:space="preserve"> О.Б., </w:t>
            </w:r>
            <w:proofErr w:type="spellStart"/>
            <w:r w:rsidRPr="006B027B">
              <w:t>Наукенова</w:t>
            </w:r>
            <w:proofErr w:type="spellEnd"/>
            <w:r w:rsidRPr="006B027B">
              <w:t xml:space="preserve"> А.С.</w:t>
            </w:r>
          </w:p>
        </w:tc>
      </w:tr>
      <w:tr w:rsidR="00DE41EC" w:rsidRPr="006B027B" w:rsidTr="00A20E91">
        <w:trPr>
          <w:trHeight w:val="473"/>
          <w:jc w:val="center"/>
        </w:trPr>
        <w:tc>
          <w:tcPr>
            <w:tcW w:w="12686" w:type="dxa"/>
            <w:gridSpan w:val="4"/>
          </w:tcPr>
          <w:p w:rsidR="00DE41EC" w:rsidRPr="006B027B" w:rsidRDefault="00DE41EC" w:rsidP="00DE41EC">
            <w:pPr>
              <w:jc w:val="center"/>
              <w:rPr>
                <w:lang w:val="kk-KZ"/>
              </w:rPr>
            </w:pPr>
            <w:r w:rsidRPr="006B027B">
              <w:rPr>
                <w:b/>
              </w:rPr>
              <w:t>Монографии, в том числе за последние 5 лет</w:t>
            </w:r>
          </w:p>
        </w:tc>
      </w:tr>
      <w:tr w:rsidR="00DE41EC" w:rsidRPr="006B027B" w:rsidTr="00DE41EC">
        <w:trPr>
          <w:trHeight w:val="500"/>
          <w:jc w:val="center"/>
        </w:trPr>
        <w:tc>
          <w:tcPr>
            <w:tcW w:w="534" w:type="dxa"/>
          </w:tcPr>
          <w:p w:rsidR="00DE41EC" w:rsidRPr="006B027B" w:rsidRDefault="00DE41EC" w:rsidP="00DE41EC">
            <w:pPr>
              <w:jc w:val="center"/>
              <w:rPr>
                <w:lang w:val="kk-KZ" w:eastAsia="ko-KR"/>
              </w:rPr>
            </w:pPr>
            <w:r>
              <w:rPr>
                <w:lang w:val="kk-KZ" w:eastAsia="ko-KR"/>
              </w:rPr>
              <w:t>27</w:t>
            </w:r>
          </w:p>
        </w:tc>
        <w:tc>
          <w:tcPr>
            <w:tcW w:w="4214" w:type="dxa"/>
          </w:tcPr>
          <w:p w:rsidR="00DE41EC" w:rsidRPr="006B027B" w:rsidRDefault="00DE41EC" w:rsidP="00DE41EC">
            <w:pPr>
              <w:jc w:val="center"/>
              <w:rPr>
                <w:lang w:val="kk-KZ"/>
              </w:rPr>
            </w:pPr>
            <w:r w:rsidRPr="006B027B">
              <w:rPr>
                <w:lang w:val="kk-KZ"/>
              </w:rPr>
              <w:t>Өнеркәсіптік қалдықтарынан туко қоспа алудың инновациялық технологиясы</w:t>
            </w:r>
          </w:p>
        </w:tc>
        <w:tc>
          <w:tcPr>
            <w:tcW w:w="5528" w:type="dxa"/>
          </w:tcPr>
          <w:p w:rsidR="00DE41EC" w:rsidRPr="006B027B" w:rsidRDefault="00DE41EC" w:rsidP="00DE41EC">
            <w:pPr>
              <w:jc w:val="center"/>
            </w:pPr>
            <w:r w:rsidRPr="006B027B">
              <w:rPr>
                <w:lang w:val="kk-KZ"/>
              </w:rPr>
              <w:t>Монография – Шымкент: М.Әуезов атындағы ОҚУ, 2022.</w:t>
            </w:r>
            <w:r w:rsidRPr="006B027B">
              <w:t xml:space="preserve"> – 226 с. (личный вклад - 6,5 </w:t>
            </w:r>
            <w:proofErr w:type="spellStart"/>
            <w:r w:rsidRPr="006B027B">
              <w:t>п.л</w:t>
            </w:r>
            <w:proofErr w:type="spellEnd"/>
            <w:r w:rsidRPr="006B027B">
              <w:t>.)</w:t>
            </w:r>
          </w:p>
        </w:tc>
        <w:tc>
          <w:tcPr>
            <w:tcW w:w="2410" w:type="dxa"/>
          </w:tcPr>
          <w:p w:rsidR="00DE41EC" w:rsidRPr="006B027B" w:rsidRDefault="00DE41EC" w:rsidP="00DE41EC">
            <w:pPr>
              <w:jc w:val="both"/>
            </w:pPr>
            <w:r w:rsidRPr="006B027B">
              <w:rPr>
                <w:lang w:val="kk-KZ"/>
              </w:rPr>
              <w:t>Сарыпбекова Н.К.</w:t>
            </w:r>
          </w:p>
        </w:tc>
      </w:tr>
      <w:tr w:rsidR="00DE41EC" w:rsidRPr="006B027B" w:rsidTr="00DE41EC">
        <w:trPr>
          <w:trHeight w:val="262"/>
          <w:jc w:val="center"/>
        </w:trPr>
        <w:tc>
          <w:tcPr>
            <w:tcW w:w="12686" w:type="dxa"/>
            <w:gridSpan w:val="4"/>
          </w:tcPr>
          <w:p w:rsidR="00DE41EC" w:rsidRPr="006B027B" w:rsidRDefault="00DE41EC" w:rsidP="00DE41EC">
            <w:pPr>
              <w:jc w:val="center"/>
              <w:rPr>
                <w:lang w:val="kk-KZ"/>
              </w:rPr>
            </w:pPr>
            <w:r w:rsidRPr="006B027B">
              <w:rPr>
                <w:b/>
                <w:lang w:val="kk-KZ"/>
              </w:rPr>
              <w:t>Публикации в материалах международных зарубежных конференций</w:t>
            </w:r>
          </w:p>
        </w:tc>
      </w:tr>
      <w:tr w:rsidR="00DE41EC" w:rsidRPr="006B027B" w:rsidTr="00DE41EC">
        <w:trPr>
          <w:trHeight w:val="476"/>
          <w:jc w:val="center"/>
        </w:trPr>
        <w:tc>
          <w:tcPr>
            <w:tcW w:w="534" w:type="dxa"/>
          </w:tcPr>
          <w:p w:rsidR="00DE41EC" w:rsidRPr="006B027B" w:rsidRDefault="00DE41EC" w:rsidP="00DE41EC">
            <w:pPr>
              <w:jc w:val="center"/>
              <w:rPr>
                <w:lang w:val="kk-KZ" w:eastAsia="ko-KR"/>
              </w:rPr>
            </w:pPr>
            <w:r>
              <w:rPr>
                <w:lang w:val="kk-KZ" w:eastAsia="ko-KR"/>
              </w:rPr>
              <w:t>28</w:t>
            </w:r>
          </w:p>
        </w:tc>
        <w:tc>
          <w:tcPr>
            <w:tcW w:w="4214" w:type="dxa"/>
          </w:tcPr>
          <w:p w:rsidR="00DE41EC" w:rsidRPr="006B027B" w:rsidRDefault="00DE41EC" w:rsidP="00DE41EC">
            <w:pPr>
              <w:pStyle w:val="Default"/>
              <w:jc w:val="center"/>
            </w:pPr>
            <w:r w:rsidRPr="006B027B">
              <w:t xml:space="preserve">Обоснование метода очистки термической фосфорной кислоты от примесей перекристаллизацией </w:t>
            </w:r>
          </w:p>
        </w:tc>
        <w:tc>
          <w:tcPr>
            <w:tcW w:w="5528" w:type="dxa"/>
          </w:tcPr>
          <w:p w:rsidR="00DE41EC" w:rsidRPr="006B027B" w:rsidRDefault="00DE41EC" w:rsidP="00DE41EC">
            <w:pPr>
              <w:pStyle w:val="Default"/>
              <w:jc w:val="center"/>
              <w:rPr>
                <w:lang w:val="en-US"/>
              </w:rPr>
            </w:pPr>
            <w:r w:rsidRPr="006B027B">
              <w:rPr>
                <w:rFonts w:eastAsia="Calibri"/>
                <w:bCs/>
                <w:lang w:val="en-US"/>
              </w:rPr>
              <w:t xml:space="preserve">Modern scientific challenges and trends. </w:t>
            </w:r>
            <w:r w:rsidRPr="006B027B">
              <w:rPr>
                <w:rFonts w:eastAsia="Calibri"/>
                <w:lang w:val="en-US"/>
              </w:rPr>
              <w:t xml:space="preserve">WARSAW, POLAND, </w:t>
            </w:r>
            <w:proofErr w:type="spellStart"/>
            <w:r w:rsidRPr="006B027B">
              <w:rPr>
                <w:rFonts w:eastAsia="Calibri"/>
                <w:lang w:val="en-US"/>
              </w:rPr>
              <w:t>WydawnictwoNaukowe</w:t>
            </w:r>
            <w:proofErr w:type="spellEnd"/>
            <w:r w:rsidRPr="006B027B">
              <w:rPr>
                <w:rFonts w:eastAsia="Calibri"/>
                <w:lang w:val="en-US"/>
              </w:rPr>
              <w:t xml:space="preserve">" </w:t>
            </w:r>
            <w:proofErr w:type="spellStart"/>
            <w:r w:rsidRPr="006B027B">
              <w:rPr>
                <w:rFonts w:eastAsia="Calibri"/>
                <w:lang w:val="en-US"/>
              </w:rPr>
              <w:t>iScience</w:t>
            </w:r>
            <w:proofErr w:type="spellEnd"/>
            <w:r w:rsidRPr="006B027B">
              <w:rPr>
                <w:rFonts w:eastAsia="Calibri"/>
                <w:lang w:val="en-US"/>
              </w:rPr>
              <w:t xml:space="preserve">", 20th January 2019. </w:t>
            </w:r>
            <w:r w:rsidRPr="006B027B">
              <w:rPr>
                <w:rFonts w:eastAsia="Calibri"/>
              </w:rPr>
              <w:t>Р. 10-13</w:t>
            </w:r>
          </w:p>
        </w:tc>
        <w:tc>
          <w:tcPr>
            <w:tcW w:w="2410" w:type="dxa"/>
          </w:tcPr>
          <w:p w:rsidR="00DE41EC" w:rsidRPr="006B027B" w:rsidRDefault="00DE41EC" w:rsidP="00DE41EC">
            <w:pPr>
              <w:pStyle w:val="Default"/>
              <w:jc w:val="center"/>
              <w:rPr>
                <w:bCs/>
              </w:rPr>
            </w:pPr>
            <w:r w:rsidRPr="006B027B">
              <w:rPr>
                <w:bCs/>
              </w:rPr>
              <w:t xml:space="preserve">Жантасов К.Т, </w:t>
            </w:r>
            <w:proofErr w:type="spellStart"/>
            <w:r w:rsidRPr="006B027B">
              <w:rPr>
                <w:bCs/>
              </w:rPr>
              <w:t>Маданова</w:t>
            </w:r>
            <w:proofErr w:type="spellEnd"/>
            <w:r w:rsidRPr="006B027B">
              <w:rPr>
                <w:bCs/>
              </w:rPr>
              <w:t xml:space="preserve"> З.А., </w:t>
            </w:r>
            <w:proofErr w:type="spellStart"/>
            <w:r w:rsidRPr="006B027B">
              <w:rPr>
                <w:bCs/>
              </w:rPr>
              <w:t>Кадынцева</w:t>
            </w:r>
            <w:proofErr w:type="spellEnd"/>
            <w:r w:rsidRPr="006B027B">
              <w:rPr>
                <w:bCs/>
              </w:rPr>
              <w:t xml:space="preserve"> Т.А.</w:t>
            </w:r>
          </w:p>
        </w:tc>
      </w:tr>
      <w:tr w:rsidR="00DE41EC" w:rsidRPr="00DE41EC" w:rsidTr="00DE41EC">
        <w:trPr>
          <w:trHeight w:val="476"/>
          <w:jc w:val="center"/>
        </w:trPr>
        <w:tc>
          <w:tcPr>
            <w:tcW w:w="534" w:type="dxa"/>
          </w:tcPr>
          <w:p w:rsidR="00DE41EC" w:rsidRPr="006B027B" w:rsidRDefault="00DE41EC" w:rsidP="00DE41EC">
            <w:pPr>
              <w:jc w:val="center"/>
              <w:rPr>
                <w:lang w:val="kk-KZ" w:eastAsia="ko-KR"/>
              </w:rPr>
            </w:pPr>
            <w:r>
              <w:rPr>
                <w:lang w:val="kk-KZ" w:eastAsia="ko-KR"/>
              </w:rPr>
              <w:t>29</w:t>
            </w:r>
          </w:p>
        </w:tc>
        <w:tc>
          <w:tcPr>
            <w:tcW w:w="4214" w:type="dxa"/>
          </w:tcPr>
          <w:p w:rsidR="00DE41EC" w:rsidRPr="006B027B" w:rsidRDefault="00DE41EC" w:rsidP="00DE41EC">
            <w:pPr>
              <w:pStyle w:val="4"/>
              <w:shd w:val="clear" w:color="auto" w:fill="FFFFFF"/>
              <w:spacing w:before="0" w:after="0"/>
              <w:jc w:val="center"/>
              <w:rPr>
                <w:rFonts w:ascii="Times New Roman" w:hAnsi="Times New Roman"/>
                <w:b w:val="0"/>
                <w:sz w:val="24"/>
                <w:szCs w:val="24"/>
                <w:lang w:val="en-US"/>
              </w:rPr>
            </w:pPr>
            <w:r w:rsidRPr="006B027B">
              <w:rPr>
                <w:rFonts w:ascii="Times New Roman" w:hAnsi="Times New Roman"/>
                <w:b w:val="0"/>
                <w:sz w:val="24"/>
                <w:szCs w:val="24"/>
                <w:lang w:val="en-US"/>
              </w:rPr>
              <w:t>New reagents for field preparation of oil</w:t>
            </w:r>
          </w:p>
        </w:tc>
        <w:tc>
          <w:tcPr>
            <w:tcW w:w="5528" w:type="dxa"/>
          </w:tcPr>
          <w:p w:rsidR="00DE41EC" w:rsidRPr="006B027B" w:rsidRDefault="00DE41EC" w:rsidP="00DE41EC">
            <w:pPr>
              <w:jc w:val="center"/>
              <w:rPr>
                <w:lang w:val="en-US"/>
              </w:rPr>
            </w:pPr>
            <w:hyperlink r:id="rId22" w:tooltip="Посмотреть сведения о документе" w:history="1">
              <w:r w:rsidRPr="006B027B">
                <w:rPr>
                  <w:lang w:val="en-US"/>
                </w:rPr>
                <w:t>AIP Conference Proceedings</w:t>
              </w:r>
            </w:hyperlink>
            <w:r w:rsidRPr="006B027B">
              <w:rPr>
                <w:lang w:val="en-US"/>
              </w:rPr>
              <w:t>, 2022</w:t>
            </w:r>
            <w:r w:rsidRPr="006B027B">
              <w:rPr>
                <w:rStyle w:val="text-meta"/>
                <w:shd w:val="clear" w:color="auto" w:fill="FFFFFF"/>
                <w:lang w:val="en-US"/>
              </w:rPr>
              <w:t xml:space="preserve">, 2650, 020006 </w:t>
            </w:r>
            <w:hyperlink r:id="rId23" w:tgtFrame="_blank" w:history="1">
              <w:r w:rsidRPr="006B027B">
                <w:rPr>
                  <w:rStyle w:val="af1"/>
                  <w:b w:val="0"/>
                  <w:color w:val="auto"/>
                  <w:bdr w:val="none" w:sz="0" w:space="0" w:color="auto" w:frame="1"/>
                  <w:shd w:val="clear" w:color="auto" w:fill="FFFFFF"/>
                  <w:lang w:val="en-US"/>
                </w:rPr>
                <w:t>https://doi.org/10.1063/5.0106380</w:t>
              </w:r>
            </w:hyperlink>
          </w:p>
        </w:tc>
        <w:tc>
          <w:tcPr>
            <w:tcW w:w="2410" w:type="dxa"/>
          </w:tcPr>
          <w:p w:rsidR="00DE41EC" w:rsidRPr="006B027B" w:rsidRDefault="00DE41EC" w:rsidP="00DE41EC">
            <w:pPr>
              <w:jc w:val="center"/>
              <w:rPr>
                <w:lang w:val="en-US"/>
              </w:rPr>
            </w:pPr>
            <w:hyperlink r:id="rId24" w:history="1">
              <w:proofErr w:type="spellStart"/>
              <w:r w:rsidRPr="006B027B">
                <w:rPr>
                  <w:bdr w:val="none" w:sz="0" w:space="0" w:color="auto" w:frame="1"/>
                  <w:lang w:val="en-US"/>
                </w:rPr>
                <w:t>Nadirova</w:t>
              </w:r>
              <w:proofErr w:type="spellEnd"/>
              <w:r w:rsidRPr="006B027B">
                <w:rPr>
                  <w:bdr w:val="none" w:sz="0" w:space="0" w:color="auto" w:frame="1"/>
                  <w:lang w:val="en-US"/>
                </w:rPr>
                <w:t xml:space="preserve"> Z.</w:t>
              </w:r>
            </w:hyperlink>
            <w:r w:rsidRPr="006B027B">
              <w:rPr>
                <w:lang w:val="en-US"/>
              </w:rPr>
              <w:t xml:space="preserve">, </w:t>
            </w:r>
          </w:p>
          <w:p w:rsidR="00DE41EC" w:rsidRPr="006B027B" w:rsidRDefault="00DE41EC" w:rsidP="00DE41EC">
            <w:pPr>
              <w:jc w:val="center"/>
              <w:rPr>
                <w:lang w:val="en-US"/>
              </w:rPr>
            </w:pPr>
            <w:hyperlink r:id="rId25" w:history="1">
              <w:proofErr w:type="spellStart"/>
              <w:r w:rsidRPr="006B027B">
                <w:rPr>
                  <w:bdr w:val="none" w:sz="0" w:space="0" w:color="auto" w:frame="1"/>
                  <w:lang w:val="en-US"/>
                </w:rPr>
                <w:t>Otarbayev</w:t>
              </w:r>
              <w:proofErr w:type="spellEnd"/>
              <w:r w:rsidRPr="006B027B">
                <w:rPr>
                  <w:bdr w:val="none" w:sz="0" w:space="0" w:color="auto" w:frame="1"/>
                  <w:lang w:val="en-US"/>
                </w:rPr>
                <w:t xml:space="preserve"> N.</w:t>
              </w:r>
            </w:hyperlink>
            <w:r w:rsidRPr="006B027B">
              <w:rPr>
                <w:lang w:val="en-US"/>
              </w:rPr>
              <w:t xml:space="preserve">, </w:t>
            </w:r>
          </w:p>
          <w:p w:rsidR="00DE41EC" w:rsidRPr="006B027B" w:rsidRDefault="00DE41EC" w:rsidP="00DE41EC">
            <w:pPr>
              <w:jc w:val="center"/>
              <w:rPr>
                <w:lang w:val="en-US"/>
              </w:rPr>
            </w:pPr>
            <w:hyperlink r:id="rId26" w:history="1">
              <w:proofErr w:type="spellStart"/>
              <w:r w:rsidRPr="006B027B">
                <w:rPr>
                  <w:bdr w:val="none" w:sz="0" w:space="0" w:color="auto" w:frame="1"/>
                  <w:lang w:val="en-US"/>
                </w:rPr>
                <w:t>Bimbetova</w:t>
              </w:r>
              <w:proofErr w:type="spellEnd"/>
              <w:r w:rsidRPr="006B027B">
                <w:rPr>
                  <w:bdr w:val="none" w:sz="0" w:space="0" w:color="auto" w:frame="1"/>
                  <w:lang w:val="en-US"/>
                </w:rPr>
                <w:t xml:space="preserve"> G.</w:t>
              </w:r>
            </w:hyperlink>
          </w:p>
        </w:tc>
      </w:tr>
      <w:tr w:rsidR="00DE41EC" w:rsidRPr="006B027B" w:rsidTr="00DE41EC">
        <w:trPr>
          <w:trHeight w:val="277"/>
          <w:jc w:val="center"/>
        </w:trPr>
        <w:tc>
          <w:tcPr>
            <w:tcW w:w="534" w:type="dxa"/>
          </w:tcPr>
          <w:p w:rsidR="00DE41EC" w:rsidRPr="006B027B" w:rsidRDefault="00DE41EC" w:rsidP="00DE41EC">
            <w:pPr>
              <w:jc w:val="center"/>
              <w:rPr>
                <w:lang w:val="kk-KZ" w:eastAsia="ko-KR"/>
              </w:rPr>
            </w:pPr>
            <w:r>
              <w:rPr>
                <w:lang w:val="kk-KZ" w:eastAsia="ko-KR"/>
              </w:rPr>
              <w:t>30</w:t>
            </w:r>
          </w:p>
        </w:tc>
        <w:tc>
          <w:tcPr>
            <w:tcW w:w="4214" w:type="dxa"/>
          </w:tcPr>
          <w:p w:rsidR="00DE41EC" w:rsidRPr="006B027B" w:rsidRDefault="00DE41EC" w:rsidP="00DE41EC">
            <w:pPr>
              <w:jc w:val="center"/>
            </w:pPr>
            <w:r w:rsidRPr="006B027B">
              <w:t xml:space="preserve">Экологически безопасные технологии переработки забалансовых руд и отходов различных предприятий. </w:t>
            </w:r>
          </w:p>
        </w:tc>
        <w:tc>
          <w:tcPr>
            <w:tcW w:w="5528" w:type="dxa"/>
          </w:tcPr>
          <w:p w:rsidR="00DE41EC" w:rsidRPr="006B027B" w:rsidRDefault="00DE41EC" w:rsidP="00DE41EC">
            <w:pPr>
              <w:jc w:val="center"/>
              <w:rPr>
                <w:lang w:eastAsia="ko-KR"/>
              </w:rPr>
            </w:pPr>
            <w:r w:rsidRPr="006B027B">
              <w:t>Современные наукоемкие технологии. – 2021. – № 12 (часть 1) – С. 40-44</w:t>
            </w:r>
          </w:p>
        </w:tc>
        <w:tc>
          <w:tcPr>
            <w:tcW w:w="2410" w:type="dxa"/>
          </w:tcPr>
          <w:p w:rsidR="00DE41EC" w:rsidRDefault="00DE41EC" w:rsidP="00DE41EC">
            <w:pPr>
              <w:jc w:val="center"/>
            </w:pPr>
            <w:r w:rsidRPr="006B027B">
              <w:t xml:space="preserve">Жантасов К.Т., </w:t>
            </w:r>
            <w:proofErr w:type="spellStart"/>
            <w:r w:rsidRPr="006B027B">
              <w:t>Жуматаева</w:t>
            </w:r>
            <w:proofErr w:type="spellEnd"/>
            <w:r w:rsidRPr="006B027B">
              <w:t xml:space="preserve"> С.Б., </w:t>
            </w:r>
            <w:proofErr w:type="spellStart"/>
            <w:r w:rsidRPr="006B027B">
              <w:t>Дормешкин</w:t>
            </w:r>
            <w:proofErr w:type="spellEnd"/>
            <w:r w:rsidRPr="006B027B">
              <w:t xml:space="preserve"> О.Б., </w:t>
            </w:r>
            <w:proofErr w:type="spellStart"/>
            <w:r w:rsidRPr="006B027B">
              <w:t>Сарыпбекова</w:t>
            </w:r>
            <w:proofErr w:type="spellEnd"/>
            <w:r w:rsidRPr="006B027B">
              <w:t xml:space="preserve"> Н.К.</w:t>
            </w:r>
          </w:p>
          <w:p w:rsidR="00DE41EC" w:rsidRPr="006B027B" w:rsidRDefault="00DE41EC" w:rsidP="00DE41EC">
            <w:pPr>
              <w:jc w:val="center"/>
              <w:rPr>
                <w:lang w:val="kk-KZ"/>
              </w:rPr>
            </w:pPr>
          </w:p>
        </w:tc>
      </w:tr>
      <w:tr w:rsidR="00DE41EC" w:rsidRPr="006B027B" w:rsidTr="00DE41EC">
        <w:trPr>
          <w:trHeight w:val="277"/>
          <w:jc w:val="center"/>
        </w:trPr>
        <w:tc>
          <w:tcPr>
            <w:tcW w:w="534" w:type="dxa"/>
          </w:tcPr>
          <w:p w:rsidR="00DE41EC" w:rsidRPr="006B027B" w:rsidRDefault="00DE41EC" w:rsidP="00DE41EC">
            <w:pPr>
              <w:jc w:val="center"/>
              <w:rPr>
                <w:lang w:val="kk-KZ" w:eastAsia="ko-KR"/>
              </w:rPr>
            </w:pPr>
            <w:r w:rsidRPr="006B027B">
              <w:rPr>
                <w:lang w:val="kk-KZ" w:eastAsia="ko-KR"/>
              </w:rPr>
              <w:t>3</w:t>
            </w:r>
            <w:r>
              <w:rPr>
                <w:lang w:val="kk-KZ" w:eastAsia="ko-KR"/>
              </w:rPr>
              <w:t>1</w:t>
            </w:r>
          </w:p>
        </w:tc>
        <w:tc>
          <w:tcPr>
            <w:tcW w:w="4214" w:type="dxa"/>
          </w:tcPr>
          <w:p w:rsidR="00DE41EC" w:rsidRPr="006B027B" w:rsidRDefault="00DE41EC" w:rsidP="00DE41EC">
            <w:pPr>
              <w:jc w:val="center"/>
              <w:rPr>
                <w:color w:val="000000"/>
              </w:rPr>
            </w:pPr>
            <w:r w:rsidRPr="006B027B">
              <w:rPr>
                <w:color w:val="000000"/>
                <w:lang w:val="kk-KZ"/>
              </w:rPr>
              <w:t xml:space="preserve">Определение условий перевода деэмульгатора </w:t>
            </w:r>
            <w:r w:rsidRPr="006B027B">
              <w:rPr>
                <w:color w:val="000000"/>
              </w:rPr>
              <w:t>«Госсильван-3» в состояние критической эмульсии</w:t>
            </w:r>
          </w:p>
        </w:tc>
        <w:tc>
          <w:tcPr>
            <w:tcW w:w="5528" w:type="dxa"/>
          </w:tcPr>
          <w:p w:rsidR="00DE41EC" w:rsidRPr="006B027B" w:rsidRDefault="00DE41EC" w:rsidP="00DE41EC">
            <w:pPr>
              <w:pStyle w:val="Default"/>
              <w:jc w:val="center"/>
              <w:rPr>
                <w:color w:val="auto"/>
              </w:rPr>
            </w:pPr>
            <w:r w:rsidRPr="006B027B">
              <w:rPr>
                <w:color w:val="auto"/>
              </w:rPr>
              <w:t>Материалы МНПК «</w:t>
            </w:r>
            <w:proofErr w:type="spellStart"/>
            <w:r w:rsidRPr="006B027B">
              <w:rPr>
                <w:color w:val="auto"/>
                <w:lang w:val="en-US"/>
              </w:rPr>
              <w:t>Neft</w:t>
            </w:r>
            <w:proofErr w:type="spellEnd"/>
            <w:r w:rsidRPr="006B027B">
              <w:rPr>
                <w:color w:val="auto"/>
              </w:rPr>
              <w:t>-</w:t>
            </w:r>
            <w:proofErr w:type="spellStart"/>
            <w:r w:rsidRPr="006B027B">
              <w:rPr>
                <w:color w:val="auto"/>
                <w:lang w:val="en-US"/>
              </w:rPr>
              <w:t>Qazyataqlarinin</w:t>
            </w:r>
            <w:proofErr w:type="spellEnd"/>
            <w:r>
              <w:rPr>
                <w:color w:val="auto"/>
              </w:rPr>
              <w:t xml:space="preserve"> </w:t>
            </w:r>
            <w:proofErr w:type="spellStart"/>
            <w:r w:rsidRPr="006B027B">
              <w:rPr>
                <w:color w:val="auto"/>
                <w:lang w:val="en-US"/>
              </w:rPr>
              <w:t>axtaras</w:t>
            </w:r>
            <w:proofErr w:type="spellEnd"/>
            <w:r>
              <w:rPr>
                <w:color w:val="auto"/>
              </w:rPr>
              <w:t xml:space="preserve"> </w:t>
            </w:r>
            <w:proofErr w:type="spellStart"/>
            <w:r w:rsidRPr="006B027B">
              <w:rPr>
                <w:color w:val="auto"/>
                <w:lang w:val="en-US"/>
              </w:rPr>
              <w:t>problemlari</w:t>
            </w:r>
            <w:proofErr w:type="spellEnd"/>
            <w:r>
              <w:rPr>
                <w:color w:val="auto"/>
              </w:rPr>
              <w:t xml:space="preserve"> </w:t>
            </w:r>
            <w:proofErr w:type="spellStart"/>
            <w:r w:rsidRPr="006B027B">
              <w:rPr>
                <w:color w:val="auto"/>
                <w:lang w:val="en-US"/>
              </w:rPr>
              <w:t>va</w:t>
            </w:r>
            <w:proofErr w:type="spellEnd"/>
            <w:r>
              <w:rPr>
                <w:color w:val="auto"/>
              </w:rPr>
              <w:t xml:space="preserve"> </w:t>
            </w:r>
            <w:proofErr w:type="spellStart"/>
            <w:r w:rsidRPr="006B027B">
              <w:rPr>
                <w:color w:val="auto"/>
                <w:lang w:val="en-US"/>
              </w:rPr>
              <w:t>perspektivleri</w:t>
            </w:r>
            <w:proofErr w:type="spellEnd"/>
            <w:r w:rsidRPr="006B027B">
              <w:rPr>
                <w:color w:val="auto"/>
              </w:rPr>
              <w:t>», Баку, 2023 – С. 22-25</w:t>
            </w:r>
          </w:p>
        </w:tc>
        <w:tc>
          <w:tcPr>
            <w:tcW w:w="2410" w:type="dxa"/>
          </w:tcPr>
          <w:p w:rsidR="00DE41EC" w:rsidRPr="006B027B" w:rsidRDefault="00DE41EC" w:rsidP="00DE41EC">
            <w:pPr>
              <w:jc w:val="center"/>
              <w:rPr>
                <w:lang w:val="kk-KZ"/>
              </w:rPr>
            </w:pPr>
            <w:r w:rsidRPr="006B027B">
              <w:rPr>
                <w:lang w:val="kk-KZ"/>
              </w:rPr>
              <w:t>Затыбков К.С., Надиров К.С., Джусенов А.У.</w:t>
            </w:r>
          </w:p>
        </w:tc>
      </w:tr>
      <w:tr w:rsidR="00DE41EC" w:rsidRPr="006B027B" w:rsidTr="00DE41EC">
        <w:trPr>
          <w:trHeight w:val="277"/>
          <w:jc w:val="center"/>
        </w:trPr>
        <w:tc>
          <w:tcPr>
            <w:tcW w:w="534" w:type="dxa"/>
          </w:tcPr>
          <w:p w:rsidR="00DE41EC" w:rsidRPr="006B027B" w:rsidRDefault="00DE41EC" w:rsidP="00DE41EC">
            <w:pPr>
              <w:jc w:val="center"/>
              <w:rPr>
                <w:lang w:val="kk-KZ" w:eastAsia="ko-KR"/>
              </w:rPr>
            </w:pPr>
            <w:r>
              <w:rPr>
                <w:lang w:val="kk-KZ" w:eastAsia="ko-KR"/>
              </w:rPr>
              <w:lastRenderedPageBreak/>
              <w:t>1</w:t>
            </w:r>
          </w:p>
        </w:tc>
        <w:tc>
          <w:tcPr>
            <w:tcW w:w="4214" w:type="dxa"/>
          </w:tcPr>
          <w:p w:rsidR="00DE41EC" w:rsidRPr="006B027B" w:rsidRDefault="00DE41EC" w:rsidP="00DE41EC">
            <w:pPr>
              <w:jc w:val="center"/>
            </w:pPr>
            <w:r>
              <w:t>2</w:t>
            </w:r>
          </w:p>
        </w:tc>
        <w:tc>
          <w:tcPr>
            <w:tcW w:w="5528" w:type="dxa"/>
          </w:tcPr>
          <w:p w:rsidR="00DE41EC" w:rsidRPr="006B027B" w:rsidRDefault="00DE41EC" w:rsidP="00DE41EC">
            <w:pPr>
              <w:jc w:val="center"/>
            </w:pPr>
            <w:r>
              <w:t>4</w:t>
            </w:r>
          </w:p>
        </w:tc>
        <w:tc>
          <w:tcPr>
            <w:tcW w:w="2410" w:type="dxa"/>
          </w:tcPr>
          <w:p w:rsidR="00DE41EC" w:rsidRPr="006B027B" w:rsidRDefault="00DE41EC" w:rsidP="00DE41EC">
            <w:pPr>
              <w:jc w:val="center"/>
            </w:pPr>
            <w:r>
              <w:t>6</w:t>
            </w:r>
          </w:p>
        </w:tc>
      </w:tr>
      <w:tr w:rsidR="00DE41EC" w:rsidRPr="006B027B" w:rsidTr="005F7449">
        <w:trPr>
          <w:trHeight w:val="277"/>
          <w:jc w:val="center"/>
        </w:trPr>
        <w:tc>
          <w:tcPr>
            <w:tcW w:w="12686" w:type="dxa"/>
            <w:gridSpan w:val="4"/>
          </w:tcPr>
          <w:p w:rsidR="00DE41EC" w:rsidRDefault="00DE41EC" w:rsidP="00DE41EC">
            <w:pPr>
              <w:jc w:val="center"/>
            </w:pPr>
            <w:r w:rsidRPr="006B027B">
              <w:rPr>
                <w:b/>
                <w:bCs/>
                <w:lang w:val="kk-KZ"/>
              </w:rPr>
              <w:t>Публикации в других изданиях</w:t>
            </w:r>
          </w:p>
        </w:tc>
      </w:tr>
      <w:tr w:rsidR="00DE41EC" w:rsidRPr="006B027B" w:rsidTr="00DE41EC">
        <w:trPr>
          <w:trHeight w:val="476"/>
          <w:jc w:val="center"/>
        </w:trPr>
        <w:tc>
          <w:tcPr>
            <w:tcW w:w="534" w:type="dxa"/>
          </w:tcPr>
          <w:p w:rsidR="00DE41EC" w:rsidRPr="008F51C9" w:rsidRDefault="00DE41EC" w:rsidP="00DE41EC">
            <w:pPr>
              <w:jc w:val="center"/>
              <w:rPr>
                <w:lang w:eastAsia="ko-KR"/>
              </w:rPr>
            </w:pPr>
            <w:r>
              <w:rPr>
                <w:lang w:val="en-US" w:eastAsia="ko-KR"/>
              </w:rPr>
              <w:t>3</w:t>
            </w:r>
            <w:r>
              <w:rPr>
                <w:lang w:eastAsia="ko-KR"/>
              </w:rPr>
              <w:t>2</w:t>
            </w:r>
          </w:p>
        </w:tc>
        <w:tc>
          <w:tcPr>
            <w:tcW w:w="4214" w:type="dxa"/>
          </w:tcPr>
          <w:p w:rsidR="00DE41EC" w:rsidRPr="006B027B" w:rsidRDefault="00DE41EC" w:rsidP="00DE41EC">
            <w:pPr>
              <w:pStyle w:val="aa"/>
              <w:spacing w:before="0" w:after="0"/>
              <w:jc w:val="center"/>
              <w:rPr>
                <w:rFonts w:ascii="Times New Roman" w:hAnsi="Times New Roman"/>
              </w:rPr>
            </w:pPr>
            <w:r w:rsidRPr="006B027B">
              <w:rPr>
                <w:rFonts w:ascii="Times New Roman" w:hAnsi="Times New Roman"/>
                <w:bCs/>
              </w:rPr>
              <w:t>К вопросу разработки рецептуры адгезионного слоя антикоррозионного покрытия</w:t>
            </w:r>
          </w:p>
        </w:tc>
        <w:tc>
          <w:tcPr>
            <w:tcW w:w="5528" w:type="dxa"/>
          </w:tcPr>
          <w:p w:rsidR="00DE41EC" w:rsidRPr="006B027B" w:rsidRDefault="00DE41EC" w:rsidP="00DE41EC">
            <w:pPr>
              <w:jc w:val="center"/>
              <w:rPr>
                <w:lang w:val="en-US"/>
              </w:rPr>
            </w:pPr>
            <w:r w:rsidRPr="006B027B">
              <w:t>Труды МНПК «</w:t>
            </w:r>
            <w:proofErr w:type="spellStart"/>
            <w:r w:rsidRPr="006B027B">
              <w:t>Ауэзовские</w:t>
            </w:r>
            <w:proofErr w:type="spellEnd"/>
            <w:r w:rsidRPr="006B027B">
              <w:t xml:space="preserve"> чтения – 18: Духовное наследие великого Абая» к 175 </w:t>
            </w:r>
            <w:proofErr w:type="spellStart"/>
            <w:r w:rsidRPr="006B027B">
              <w:t>летию</w:t>
            </w:r>
            <w:proofErr w:type="spellEnd"/>
            <w:r w:rsidRPr="006B027B">
              <w:t xml:space="preserve"> </w:t>
            </w:r>
            <w:proofErr w:type="spellStart"/>
            <w:r w:rsidRPr="006B027B">
              <w:t>АбаяКунанбаева</w:t>
            </w:r>
            <w:proofErr w:type="spellEnd"/>
            <w:r w:rsidRPr="006B027B">
              <w:rPr>
                <w:lang w:val="en-US"/>
              </w:rPr>
              <w:t xml:space="preserve">, </w:t>
            </w:r>
            <w:r w:rsidRPr="006B027B">
              <w:t>Т</w:t>
            </w:r>
            <w:r w:rsidRPr="006B027B">
              <w:rPr>
                <w:lang w:val="en-US"/>
              </w:rPr>
              <w:t xml:space="preserve">.6. </w:t>
            </w:r>
            <w:r w:rsidRPr="006B027B">
              <w:t>г</w:t>
            </w:r>
            <w:r w:rsidRPr="006B027B">
              <w:rPr>
                <w:lang w:val="en-US"/>
              </w:rPr>
              <w:t>.</w:t>
            </w:r>
            <w:r w:rsidRPr="006B027B">
              <w:t>Шымкент</w:t>
            </w:r>
            <w:r w:rsidRPr="006B027B">
              <w:rPr>
                <w:lang w:val="en-US"/>
              </w:rPr>
              <w:t xml:space="preserve">, 2020. – </w:t>
            </w:r>
            <w:r w:rsidRPr="006B027B">
              <w:t>С</w:t>
            </w:r>
            <w:r w:rsidRPr="006B027B">
              <w:rPr>
                <w:lang w:val="en-US"/>
              </w:rPr>
              <w:t>. 80-84</w:t>
            </w:r>
          </w:p>
        </w:tc>
        <w:tc>
          <w:tcPr>
            <w:tcW w:w="2410" w:type="dxa"/>
          </w:tcPr>
          <w:p w:rsidR="00DE41EC" w:rsidRPr="006B027B" w:rsidRDefault="00DE41EC" w:rsidP="00DE41EC">
            <w:pPr>
              <w:jc w:val="center"/>
              <w:rPr>
                <w:bCs/>
              </w:rPr>
            </w:pPr>
            <w:r w:rsidRPr="006B027B">
              <w:rPr>
                <w:bCs/>
              </w:rPr>
              <w:t xml:space="preserve">Голубев В.Г., </w:t>
            </w:r>
          </w:p>
          <w:p w:rsidR="00DE41EC" w:rsidRPr="006B027B" w:rsidRDefault="00DE41EC" w:rsidP="00DE41EC">
            <w:pPr>
              <w:jc w:val="center"/>
              <w:rPr>
                <w:bCs/>
              </w:rPr>
            </w:pPr>
            <w:proofErr w:type="spellStart"/>
            <w:r w:rsidRPr="006B027B">
              <w:rPr>
                <w:bCs/>
              </w:rPr>
              <w:t>Момын</w:t>
            </w:r>
            <w:proofErr w:type="spellEnd"/>
            <w:r w:rsidRPr="006B027B">
              <w:rPr>
                <w:bCs/>
              </w:rPr>
              <w:t xml:space="preserve"> М.Қ., </w:t>
            </w:r>
          </w:p>
          <w:p w:rsidR="00DE41EC" w:rsidRPr="006B027B" w:rsidRDefault="00DE41EC" w:rsidP="00DE41EC">
            <w:pPr>
              <w:jc w:val="center"/>
              <w:rPr>
                <w:lang w:val="kk-KZ"/>
              </w:rPr>
            </w:pPr>
            <w:proofErr w:type="spellStart"/>
            <w:r w:rsidRPr="006B027B">
              <w:rPr>
                <w:bCs/>
              </w:rPr>
              <w:t>КалменовМ</w:t>
            </w:r>
            <w:proofErr w:type="spellEnd"/>
            <w:r w:rsidRPr="006B027B">
              <w:rPr>
                <w:bCs/>
                <w:lang w:val="en-US"/>
              </w:rPr>
              <w:t>.</w:t>
            </w:r>
            <w:r w:rsidRPr="006B027B">
              <w:rPr>
                <w:bCs/>
              </w:rPr>
              <w:t>У</w:t>
            </w:r>
            <w:r w:rsidRPr="006B027B">
              <w:rPr>
                <w:bCs/>
                <w:lang w:val="en-US"/>
              </w:rPr>
              <w:t>.</w:t>
            </w:r>
          </w:p>
        </w:tc>
      </w:tr>
      <w:tr w:rsidR="00DE41EC" w:rsidRPr="00DE41EC" w:rsidTr="00DE41EC">
        <w:trPr>
          <w:trHeight w:val="476"/>
          <w:jc w:val="center"/>
        </w:trPr>
        <w:tc>
          <w:tcPr>
            <w:tcW w:w="534" w:type="dxa"/>
          </w:tcPr>
          <w:p w:rsidR="00DE41EC" w:rsidRPr="008F51C9" w:rsidRDefault="00DE41EC" w:rsidP="00DE41EC">
            <w:pPr>
              <w:jc w:val="center"/>
              <w:rPr>
                <w:lang w:eastAsia="ko-KR"/>
              </w:rPr>
            </w:pPr>
            <w:r>
              <w:rPr>
                <w:lang w:val="en-US" w:eastAsia="ko-KR"/>
              </w:rPr>
              <w:t>3</w:t>
            </w:r>
            <w:r>
              <w:rPr>
                <w:lang w:eastAsia="ko-KR"/>
              </w:rPr>
              <w:t>3</w:t>
            </w:r>
          </w:p>
        </w:tc>
        <w:tc>
          <w:tcPr>
            <w:tcW w:w="4214" w:type="dxa"/>
          </w:tcPr>
          <w:p w:rsidR="00DE41EC" w:rsidRPr="006B027B" w:rsidRDefault="00DE41EC" w:rsidP="00DE41EC">
            <w:pPr>
              <w:jc w:val="center"/>
              <w:rPr>
                <w:lang w:val="en-US"/>
              </w:rPr>
            </w:pPr>
            <w:r w:rsidRPr="006B027B">
              <w:rPr>
                <w:rFonts w:eastAsia="Calibri"/>
                <w:bCs/>
                <w:color w:val="000000"/>
                <w:lang w:val="en-US"/>
              </w:rPr>
              <w:t>Experience and problems of developing deposits with application of flooding</w:t>
            </w:r>
          </w:p>
        </w:tc>
        <w:tc>
          <w:tcPr>
            <w:tcW w:w="5528" w:type="dxa"/>
          </w:tcPr>
          <w:p w:rsidR="00DE41EC" w:rsidRPr="006B027B" w:rsidRDefault="00DE41EC" w:rsidP="00DE41EC">
            <w:pPr>
              <w:jc w:val="center"/>
              <w:rPr>
                <w:lang w:val="en-US" w:eastAsia="ko-KR"/>
              </w:rPr>
            </w:pPr>
            <w:proofErr w:type="spellStart"/>
            <w:r w:rsidRPr="006B027B">
              <w:rPr>
                <w:rFonts w:eastAsia="Calibri"/>
                <w:iCs/>
                <w:color w:val="000000"/>
              </w:rPr>
              <w:t>Industrial</w:t>
            </w:r>
            <w:proofErr w:type="spellEnd"/>
            <w:r>
              <w:rPr>
                <w:rFonts w:eastAsia="Calibri"/>
                <w:iCs/>
                <w:color w:val="000000"/>
              </w:rPr>
              <w:t xml:space="preserve"> </w:t>
            </w:r>
            <w:proofErr w:type="spellStart"/>
            <w:r w:rsidRPr="006B027B">
              <w:rPr>
                <w:rFonts w:eastAsia="Calibri"/>
                <w:iCs/>
                <w:color w:val="000000"/>
              </w:rPr>
              <w:t>Technology</w:t>
            </w:r>
            <w:proofErr w:type="spellEnd"/>
            <w:r>
              <w:rPr>
                <w:rFonts w:eastAsia="Calibri"/>
                <w:iCs/>
                <w:color w:val="000000"/>
              </w:rPr>
              <w:t xml:space="preserve"> </w:t>
            </w:r>
            <w:proofErr w:type="spellStart"/>
            <w:r w:rsidRPr="006B027B">
              <w:rPr>
                <w:rFonts w:eastAsia="Calibri"/>
                <w:iCs/>
                <w:color w:val="000000"/>
              </w:rPr>
              <w:t>and</w:t>
            </w:r>
            <w:proofErr w:type="spellEnd"/>
            <w:r>
              <w:rPr>
                <w:rFonts w:eastAsia="Calibri"/>
                <w:iCs/>
                <w:color w:val="000000"/>
              </w:rPr>
              <w:t xml:space="preserve"> </w:t>
            </w:r>
            <w:proofErr w:type="spellStart"/>
            <w:r w:rsidRPr="006B027B">
              <w:rPr>
                <w:rFonts w:eastAsia="Calibri"/>
                <w:iCs/>
                <w:color w:val="000000"/>
              </w:rPr>
              <w:t>Engineering</w:t>
            </w:r>
            <w:proofErr w:type="spellEnd"/>
            <w:r w:rsidRPr="006B027B">
              <w:rPr>
                <w:rFonts w:eastAsia="Calibri"/>
                <w:iCs/>
                <w:color w:val="000000"/>
              </w:rPr>
              <w:t>. 2020, 4 (37): 21-24</w:t>
            </w:r>
          </w:p>
        </w:tc>
        <w:tc>
          <w:tcPr>
            <w:tcW w:w="2410" w:type="dxa"/>
          </w:tcPr>
          <w:p w:rsidR="00DE41EC" w:rsidRPr="006B027B" w:rsidRDefault="00DE41EC" w:rsidP="00DE41EC">
            <w:pPr>
              <w:jc w:val="center"/>
              <w:rPr>
                <w:bCs/>
                <w:lang w:val="en-US"/>
              </w:rPr>
            </w:pPr>
            <w:proofErr w:type="spellStart"/>
            <w:r w:rsidRPr="006B027B">
              <w:rPr>
                <w:rFonts w:eastAsia="Calibri"/>
                <w:iCs/>
                <w:color w:val="000000"/>
                <w:lang w:val="en-US"/>
              </w:rPr>
              <w:t>Orynbasarov</w:t>
            </w:r>
            <w:proofErr w:type="spellEnd"/>
            <w:r w:rsidRPr="006B027B">
              <w:rPr>
                <w:rFonts w:eastAsia="Calibri"/>
                <w:iCs/>
                <w:color w:val="000000"/>
                <w:lang w:val="en-US"/>
              </w:rPr>
              <w:t xml:space="preserve"> A., </w:t>
            </w:r>
            <w:proofErr w:type="spellStart"/>
            <w:r w:rsidRPr="006B027B">
              <w:rPr>
                <w:rFonts w:eastAsia="Calibri"/>
                <w:iCs/>
                <w:color w:val="000000"/>
                <w:lang w:val="en-US"/>
              </w:rPr>
              <w:t>Nifontov</w:t>
            </w:r>
            <w:proofErr w:type="spellEnd"/>
            <w:r w:rsidRPr="006B027B">
              <w:rPr>
                <w:rFonts w:eastAsia="Calibri"/>
                <w:iCs/>
                <w:color w:val="000000"/>
                <w:lang w:val="en-US"/>
              </w:rPr>
              <w:t xml:space="preserve"> Yu., </w:t>
            </w:r>
            <w:proofErr w:type="spellStart"/>
            <w:r w:rsidRPr="006B027B">
              <w:rPr>
                <w:rFonts w:eastAsia="Calibri"/>
                <w:iCs/>
                <w:color w:val="000000"/>
                <w:lang w:val="en-US"/>
              </w:rPr>
              <w:t>Kalmenov</w:t>
            </w:r>
            <w:proofErr w:type="spellEnd"/>
            <w:r w:rsidRPr="006B027B">
              <w:rPr>
                <w:rFonts w:eastAsia="Calibri"/>
                <w:iCs/>
                <w:color w:val="000000"/>
                <w:lang w:val="en-US"/>
              </w:rPr>
              <w:t xml:space="preserve"> M., </w:t>
            </w:r>
            <w:proofErr w:type="spellStart"/>
            <w:r w:rsidRPr="006B027B">
              <w:rPr>
                <w:rFonts w:eastAsia="Calibri"/>
                <w:iCs/>
                <w:color w:val="000000"/>
                <w:lang w:val="en-US"/>
              </w:rPr>
              <w:t>Zhantasova</w:t>
            </w:r>
            <w:proofErr w:type="spellEnd"/>
            <w:r w:rsidRPr="006B027B">
              <w:rPr>
                <w:rFonts w:eastAsia="Calibri"/>
                <w:iCs/>
                <w:color w:val="000000"/>
                <w:lang w:val="en-US"/>
              </w:rPr>
              <w:t xml:space="preserve"> D.</w:t>
            </w:r>
          </w:p>
        </w:tc>
      </w:tr>
      <w:tr w:rsidR="00DE41EC" w:rsidRPr="006B027B" w:rsidTr="00DE41EC">
        <w:trPr>
          <w:trHeight w:val="135"/>
          <w:jc w:val="center"/>
        </w:trPr>
        <w:tc>
          <w:tcPr>
            <w:tcW w:w="534" w:type="dxa"/>
          </w:tcPr>
          <w:p w:rsidR="00DE41EC" w:rsidRPr="008F51C9" w:rsidRDefault="00DE41EC" w:rsidP="00DE41EC">
            <w:pPr>
              <w:jc w:val="center"/>
              <w:rPr>
                <w:lang w:eastAsia="ko-KR"/>
              </w:rPr>
            </w:pPr>
            <w:r>
              <w:rPr>
                <w:lang w:val="en-US" w:eastAsia="ko-KR"/>
              </w:rPr>
              <w:t>3</w:t>
            </w:r>
            <w:r>
              <w:rPr>
                <w:lang w:eastAsia="ko-KR"/>
              </w:rPr>
              <w:t>4</w:t>
            </w:r>
          </w:p>
        </w:tc>
        <w:tc>
          <w:tcPr>
            <w:tcW w:w="4214" w:type="dxa"/>
          </w:tcPr>
          <w:p w:rsidR="00DE41EC" w:rsidRPr="006B027B" w:rsidRDefault="00DE41EC" w:rsidP="00DE41EC">
            <w:pPr>
              <w:jc w:val="center"/>
              <w:rPr>
                <w:bCs/>
                <w:lang w:val="en-US"/>
              </w:rPr>
            </w:pPr>
            <w:r w:rsidRPr="006B027B">
              <w:rPr>
                <w:rFonts w:eastAsia="Calibri"/>
                <w:bCs/>
                <w:color w:val="000000"/>
                <w:lang w:val="en-US"/>
              </w:rPr>
              <w:t>Interphase tension studies at the section border of oil - alkaline solution</w:t>
            </w:r>
          </w:p>
        </w:tc>
        <w:tc>
          <w:tcPr>
            <w:tcW w:w="5528" w:type="dxa"/>
          </w:tcPr>
          <w:p w:rsidR="00DE41EC" w:rsidRPr="006B027B" w:rsidRDefault="00DE41EC" w:rsidP="00DE41EC">
            <w:pPr>
              <w:jc w:val="center"/>
              <w:rPr>
                <w:lang w:val="en-US" w:eastAsia="ko-KR"/>
              </w:rPr>
            </w:pPr>
            <w:proofErr w:type="spellStart"/>
            <w:r w:rsidRPr="006B027B">
              <w:rPr>
                <w:rFonts w:eastAsia="Calibri"/>
                <w:iCs/>
                <w:color w:val="000000"/>
              </w:rPr>
              <w:t>Industrial</w:t>
            </w:r>
            <w:proofErr w:type="spellEnd"/>
            <w:r>
              <w:rPr>
                <w:rFonts w:eastAsia="Calibri"/>
                <w:iCs/>
                <w:color w:val="000000"/>
              </w:rPr>
              <w:t xml:space="preserve"> </w:t>
            </w:r>
            <w:proofErr w:type="spellStart"/>
            <w:r w:rsidRPr="006B027B">
              <w:rPr>
                <w:rFonts w:eastAsia="Calibri"/>
                <w:iCs/>
                <w:color w:val="000000"/>
              </w:rPr>
              <w:t>Technology</w:t>
            </w:r>
            <w:proofErr w:type="spellEnd"/>
            <w:r>
              <w:rPr>
                <w:rFonts w:eastAsia="Calibri"/>
                <w:iCs/>
                <w:color w:val="000000"/>
              </w:rPr>
              <w:t xml:space="preserve"> </w:t>
            </w:r>
            <w:proofErr w:type="spellStart"/>
            <w:r w:rsidRPr="006B027B">
              <w:rPr>
                <w:rFonts w:eastAsia="Calibri"/>
                <w:iCs/>
                <w:color w:val="000000"/>
              </w:rPr>
              <w:t>and</w:t>
            </w:r>
            <w:proofErr w:type="spellEnd"/>
            <w:r>
              <w:rPr>
                <w:rFonts w:eastAsia="Calibri"/>
                <w:iCs/>
                <w:color w:val="000000"/>
              </w:rPr>
              <w:t xml:space="preserve"> </w:t>
            </w:r>
            <w:proofErr w:type="spellStart"/>
            <w:r w:rsidRPr="006B027B">
              <w:rPr>
                <w:rFonts w:eastAsia="Calibri"/>
                <w:iCs/>
                <w:color w:val="000000"/>
              </w:rPr>
              <w:t>Engineering</w:t>
            </w:r>
            <w:proofErr w:type="spellEnd"/>
            <w:r w:rsidRPr="006B027B">
              <w:rPr>
                <w:rFonts w:eastAsia="Calibri"/>
                <w:iCs/>
                <w:color w:val="000000"/>
              </w:rPr>
              <w:t>. 2020, 4 (37): 39-42</w:t>
            </w:r>
          </w:p>
        </w:tc>
        <w:tc>
          <w:tcPr>
            <w:tcW w:w="2410" w:type="dxa"/>
          </w:tcPr>
          <w:p w:rsidR="00DE41EC" w:rsidRPr="00DE41EC" w:rsidRDefault="00DE41EC" w:rsidP="00DE41EC">
            <w:pPr>
              <w:autoSpaceDE w:val="0"/>
              <w:autoSpaceDN w:val="0"/>
              <w:adjustRightInd w:val="0"/>
              <w:jc w:val="center"/>
              <w:rPr>
                <w:rFonts w:eastAsia="Calibri"/>
                <w:color w:val="000000"/>
                <w:lang w:val="en-US"/>
              </w:rPr>
            </w:pPr>
            <w:proofErr w:type="spellStart"/>
            <w:r w:rsidRPr="006B027B">
              <w:rPr>
                <w:rFonts w:eastAsia="Calibri"/>
                <w:bCs/>
                <w:color w:val="000000"/>
                <w:lang w:val="en-US"/>
              </w:rPr>
              <w:t>IvakhnenkoO</w:t>
            </w:r>
            <w:r w:rsidRPr="00DE41EC">
              <w:rPr>
                <w:rFonts w:eastAsia="Calibri"/>
                <w:bCs/>
                <w:color w:val="000000"/>
                <w:lang w:val="en-US"/>
              </w:rPr>
              <w:t>.</w:t>
            </w:r>
            <w:r w:rsidRPr="006B027B">
              <w:rPr>
                <w:rFonts w:eastAsia="Calibri"/>
                <w:bCs/>
                <w:color w:val="000000"/>
                <w:lang w:val="en-US"/>
              </w:rPr>
              <w:t>P</w:t>
            </w:r>
            <w:proofErr w:type="spellEnd"/>
            <w:r w:rsidRPr="00DE41EC">
              <w:rPr>
                <w:rFonts w:eastAsia="Calibri"/>
                <w:bCs/>
                <w:color w:val="000000"/>
                <w:lang w:val="en-US"/>
              </w:rPr>
              <w:t xml:space="preserve">., </w:t>
            </w:r>
            <w:proofErr w:type="spellStart"/>
            <w:r w:rsidRPr="006B027B">
              <w:rPr>
                <w:rFonts w:eastAsia="Calibri"/>
                <w:bCs/>
                <w:color w:val="000000"/>
                <w:lang w:val="en-US"/>
              </w:rPr>
              <w:t>BimbetovaG</w:t>
            </w:r>
            <w:r w:rsidRPr="00DE41EC">
              <w:rPr>
                <w:rFonts w:eastAsia="Calibri"/>
                <w:bCs/>
                <w:color w:val="000000"/>
                <w:lang w:val="en-US"/>
              </w:rPr>
              <w:t>.</w:t>
            </w:r>
            <w:r w:rsidRPr="006B027B">
              <w:rPr>
                <w:rFonts w:eastAsia="Calibri"/>
                <w:bCs/>
                <w:color w:val="000000"/>
                <w:lang w:val="en-US"/>
              </w:rPr>
              <w:t>Zh</w:t>
            </w:r>
            <w:proofErr w:type="spellEnd"/>
            <w:r w:rsidRPr="00DE41EC">
              <w:rPr>
                <w:rFonts w:eastAsia="Calibri"/>
                <w:bCs/>
                <w:color w:val="000000"/>
                <w:lang w:val="en-US"/>
              </w:rPr>
              <w:t xml:space="preserve">., </w:t>
            </w:r>
            <w:proofErr w:type="spellStart"/>
            <w:r w:rsidRPr="006B027B">
              <w:rPr>
                <w:rFonts w:eastAsia="Calibri"/>
                <w:bCs/>
                <w:color w:val="000000"/>
                <w:lang w:val="en-US"/>
              </w:rPr>
              <w:t>BaybotaevaS</w:t>
            </w:r>
            <w:r w:rsidRPr="00DE41EC">
              <w:rPr>
                <w:rFonts w:eastAsia="Calibri"/>
                <w:bCs/>
                <w:color w:val="000000"/>
                <w:lang w:val="en-US"/>
              </w:rPr>
              <w:t>.</w:t>
            </w:r>
            <w:r w:rsidRPr="006B027B">
              <w:rPr>
                <w:rFonts w:eastAsia="Calibri"/>
                <w:bCs/>
                <w:color w:val="000000"/>
                <w:lang w:val="en-US"/>
              </w:rPr>
              <w:t>E</w:t>
            </w:r>
            <w:proofErr w:type="spellEnd"/>
            <w:r w:rsidRPr="00DE41EC">
              <w:rPr>
                <w:rFonts w:eastAsia="Calibri"/>
                <w:bCs/>
                <w:color w:val="000000"/>
                <w:lang w:val="en-US"/>
              </w:rPr>
              <w:t xml:space="preserve">., </w:t>
            </w:r>
          </w:p>
          <w:p w:rsidR="00DE41EC" w:rsidRPr="006B027B" w:rsidRDefault="00DE41EC" w:rsidP="00DE41EC">
            <w:pPr>
              <w:jc w:val="center"/>
              <w:rPr>
                <w:lang w:val="en-US"/>
              </w:rPr>
            </w:pPr>
            <w:proofErr w:type="spellStart"/>
            <w:r w:rsidRPr="006B027B">
              <w:rPr>
                <w:rFonts w:eastAsia="Calibri"/>
                <w:bCs/>
                <w:color w:val="000000"/>
                <w:lang w:val="en-US"/>
              </w:rPr>
              <w:t>Orynbasarov</w:t>
            </w:r>
            <w:proofErr w:type="spellEnd"/>
            <w:r w:rsidRPr="006B027B">
              <w:rPr>
                <w:rFonts w:eastAsia="Calibri"/>
                <w:bCs/>
                <w:color w:val="000000"/>
                <w:lang w:val="en-US"/>
              </w:rPr>
              <w:t xml:space="preserve"> A.K.</w:t>
            </w:r>
          </w:p>
        </w:tc>
      </w:tr>
    </w:tbl>
    <w:p w:rsidR="009A243D" w:rsidRDefault="009A243D" w:rsidP="00836187">
      <w:pPr>
        <w:jc w:val="center"/>
        <w:outlineLvl w:val="0"/>
        <w:rPr>
          <w:lang w:val="kk-KZ"/>
        </w:rPr>
      </w:pPr>
    </w:p>
    <w:sectPr w:rsidR="009A243D" w:rsidSect="00537FC8">
      <w:footerReference w:type="default" r:id="rId27"/>
      <w:pgSz w:w="16838" w:h="11906" w:orient="landscape"/>
      <w:pgMar w:top="794"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225" w:rsidRDefault="00C64225">
      <w:r>
        <w:separator/>
      </w:r>
    </w:p>
  </w:endnote>
  <w:endnote w:type="continuationSeparator" w:id="0">
    <w:p w:rsidR="00C64225" w:rsidRDefault="00C6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YUHUF+TimesNewRomanPS-BoldMT">
    <w:altName w:val="OYUHUF+TimesNewRomanPS-BoldMT"/>
    <w:panose1 w:val="00000000000000000000"/>
    <w:charset w:val="CC"/>
    <w:family w:val="roman"/>
    <w:notTrueType/>
    <w:pitch w:val="default"/>
    <w:sig w:usb0="00000201" w:usb1="00000000" w:usb2="00000000" w:usb3="00000000" w:csb0="00000004" w:csb1="00000000"/>
  </w:font>
  <w:font w:name="MicrosoftSansSerif">
    <w:altName w:val="Yu Gothic UI"/>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CIDFont+F5">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4F2" w:rsidRPr="001D589C" w:rsidRDefault="00BF04F2" w:rsidP="006B027B">
    <w:pPr>
      <w:spacing w:line="360" w:lineRule="auto"/>
      <w:ind w:left="4139"/>
      <w:rPr>
        <w:bCs/>
      </w:rPr>
    </w:pPr>
    <w:r w:rsidRPr="007650D3">
      <w:rPr>
        <w:bCs/>
        <w:lang w:val="kk-KZ"/>
      </w:rPr>
      <w:t xml:space="preserve">Соискатель         </w:t>
    </w:r>
    <w:r>
      <w:rPr>
        <w:bCs/>
      </w:rPr>
      <w:t xml:space="preserve">                                                Жантасов М.К.</w:t>
    </w:r>
  </w:p>
  <w:p w:rsidR="00BF04F2" w:rsidRPr="00AD5CF1" w:rsidRDefault="00BF04F2" w:rsidP="006B027B">
    <w:pPr>
      <w:spacing w:line="360" w:lineRule="auto"/>
      <w:ind w:left="4139"/>
      <w:rPr>
        <w:bCs/>
      </w:rPr>
    </w:pPr>
    <w:r>
      <w:rPr>
        <w:bCs/>
      </w:rPr>
      <w:t xml:space="preserve">Декан факультета                        </w:t>
    </w:r>
    <w:r w:rsidR="00A23B31">
      <w:rPr>
        <w:bCs/>
      </w:rPr>
      <w:t xml:space="preserve"> </w:t>
    </w:r>
    <w:r>
      <w:rPr>
        <w:bCs/>
      </w:rPr>
      <w:t xml:space="preserve">                      </w:t>
    </w:r>
    <w:r>
      <w:rPr>
        <w:bCs/>
        <w:lang w:val="kk-KZ"/>
      </w:rPr>
      <w:t>Серікұлы Ж</w:t>
    </w:r>
    <w:r>
      <w:rPr>
        <w:bCs/>
      </w:rPr>
      <w:t>.</w:t>
    </w:r>
  </w:p>
  <w:p w:rsidR="00BF04F2" w:rsidRPr="00272F9F" w:rsidRDefault="00BF04F2" w:rsidP="00272F9F">
    <w:pPr>
      <w:spacing w:line="360" w:lineRule="auto"/>
      <w:ind w:left="4139"/>
      <w:rPr>
        <w:bCs/>
      </w:rPr>
    </w:pPr>
    <w:r w:rsidRPr="00AD5CF1">
      <w:rPr>
        <w:bCs/>
      </w:rPr>
      <w:t xml:space="preserve">Ученый секретарь      </w:t>
    </w:r>
    <w:r w:rsidR="00A23B31">
      <w:rPr>
        <w:bCs/>
      </w:rPr>
      <w:t xml:space="preserve">                                       </w:t>
    </w:r>
    <w:r w:rsidRPr="00AD5CF1">
      <w:rPr>
        <w:bCs/>
      </w:rPr>
      <w:t xml:space="preserve">  </w:t>
    </w:r>
    <w:proofErr w:type="spellStart"/>
    <w:r>
      <w:rPr>
        <w:bCs/>
      </w:rPr>
      <w:t>Конарбаева</w:t>
    </w:r>
    <w:proofErr w:type="spellEnd"/>
    <w:r>
      <w:rPr>
        <w:bCs/>
      </w:rPr>
      <w:t xml:space="preserve"> З.К.</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225" w:rsidRDefault="00C64225">
      <w:r>
        <w:separator/>
      </w:r>
    </w:p>
  </w:footnote>
  <w:footnote w:type="continuationSeparator" w:id="0">
    <w:p w:rsidR="00C64225" w:rsidRDefault="00C6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4F4"/>
    <w:rsid w:val="00006330"/>
    <w:rsid w:val="000110FE"/>
    <w:rsid w:val="00013341"/>
    <w:rsid w:val="00014045"/>
    <w:rsid w:val="0002421D"/>
    <w:rsid w:val="0002429C"/>
    <w:rsid w:val="00031FC4"/>
    <w:rsid w:val="00034B71"/>
    <w:rsid w:val="00035563"/>
    <w:rsid w:val="00036201"/>
    <w:rsid w:val="00036B28"/>
    <w:rsid w:val="00037D71"/>
    <w:rsid w:val="000403FE"/>
    <w:rsid w:val="000407D4"/>
    <w:rsid w:val="000463F0"/>
    <w:rsid w:val="0004777A"/>
    <w:rsid w:val="00051540"/>
    <w:rsid w:val="000525AE"/>
    <w:rsid w:val="00052BC9"/>
    <w:rsid w:val="000627DB"/>
    <w:rsid w:val="00062E91"/>
    <w:rsid w:val="00064218"/>
    <w:rsid w:val="0006430D"/>
    <w:rsid w:val="00067EE3"/>
    <w:rsid w:val="00067F7A"/>
    <w:rsid w:val="000712AE"/>
    <w:rsid w:val="00072BBF"/>
    <w:rsid w:val="00073985"/>
    <w:rsid w:val="00076B62"/>
    <w:rsid w:val="000772E2"/>
    <w:rsid w:val="000844AB"/>
    <w:rsid w:val="0009149D"/>
    <w:rsid w:val="00092045"/>
    <w:rsid w:val="00093C11"/>
    <w:rsid w:val="000955AB"/>
    <w:rsid w:val="00095C2B"/>
    <w:rsid w:val="000A0722"/>
    <w:rsid w:val="000A2DC5"/>
    <w:rsid w:val="000A77DA"/>
    <w:rsid w:val="000B0868"/>
    <w:rsid w:val="000B16DD"/>
    <w:rsid w:val="000B5E66"/>
    <w:rsid w:val="000B69A4"/>
    <w:rsid w:val="000B6CDF"/>
    <w:rsid w:val="000C12C9"/>
    <w:rsid w:val="000C49B0"/>
    <w:rsid w:val="000C4EB1"/>
    <w:rsid w:val="000D11C5"/>
    <w:rsid w:val="000D2AD2"/>
    <w:rsid w:val="000D2CEA"/>
    <w:rsid w:val="000D6380"/>
    <w:rsid w:val="000E0390"/>
    <w:rsid w:val="000E147F"/>
    <w:rsid w:val="000E5FAE"/>
    <w:rsid w:val="000E7836"/>
    <w:rsid w:val="000F0E7F"/>
    <w:rsid w:val="000F38DF"/>
    <w:rsid w:val="000F3AB6"/>
    <w:rsid w:val="000F48D2"/>
    <w:rsid w:val="000F4B09"/>
    <w:rsid w:val="000F6BAC"/>
    <w:rsid w:val="001018A7"/>
    <w:rsid w:val="00105F1F"/>
    <w:rsid w:val="001069FC"/>
    <w:rsid w:val="00122B5C"/>
    <w:rsid w:val="00124A5E"/>
    <w:rsid w:val="00125EB5"/>
    <w:rsid w:val="00127A2E"/>
    <w:rsid w:val="001323F0"/>
    <w:rsid w:val="00132736"/>
    <w:rsid w:val="0013484B"/>
    <w:rsid w:val="001348A3"/>
    <w:rsid w:val="00136FDE"/>
    <w:rsid w:val="00140392"/>
    <w:rsid w:val="001405AD"/>
    <w:rsid w:val="00144D1D"/>
    <w:rsid w:val="00147468"/>
    <w:rsid w:val="001514E8"/>
    <w:rsid w:val="0015271F"/>
    <w:rsid w:val="001528AF"/>
    <w:rsid w:val="001531A5"/>
    <w:rsid w:val="001540A4"/>
    <w:rsid w:val="0015687E"/>
    <w:rsid w:val="00161703"/>
    <w:rsid w:val="00162A34"/>
    <w:rsid w:val="00165499"/>
    <w:rsid w:val="00176661"/>
    <w:rsid w:val="00176B5B"/>
    <w:rsid w:val="001802D8"/>
    <w:rsid w:val="001813E9"/>
    <w:rsid w:val="001837DE"/>
    <w:rsid w:val="001854F6"/>
    <w:rsid w:val="00185920"/>
    <w:rsid w:val="00186FB5"/>
    <w:rsid w:val="001920CE"/>
    <w:rsid w:val="00193A4B"/>
    <w:rsid w:val="00197365"/>
    <w:rsid w:val="001A2DAA"/>
    <w:rsid w:val="001A2F6A"/>
    <w:rsid w:val="001A5C16"/>
    <w:rsid w:val="001A7B40"/>
    <w:rsid w:val="001A7FC6"/>
    <w:rsid w:val="001B1E0E"/>
    <w:rsid w:val="001B6CD7"/>
    <w:rsid w:val="001C05F8"/>
    <w:rsid w:val="001C07CE"/>
    <w:rsid w:val="001C17DA"/>
    <w:rsid w:val="001D0542"/>
    <w:rsid w:val="001D135C"/>
    <w:rsid w:val="001D589C"/>
    <w:rsid w:val="001D66CE"/>
    <w:rsid w:val="001D6D2F"/>
    <w:rsid w:val="001E2074"/>
    <w:rsid w:val="001F1BF9"/>
    <w:rsid w:val="001F23F2"/>
    <w:rsid w:val="001F5C5A"/>
    <w:rsid w:val="001F6D6F"/>
    <w:rsid w:val="001F75C7"/>
    <w:rsid w:val="001F7966"/>
    <w:rsid w:val="00200408"/>
    <w:rsid w:val="0020136E"/>
    <w:rsid w:val="002023D6"/>
    <w:rsid w:val="002078CA"/>
    <w:rsid w:val="00210FDA"/>
    <w:rsid w:val="002121B8"/>
    <w:rsid w:val="00212708"/>
    <w:rsid w:val="00213149"/>
    <w:rsid w:val="00214CCD"/>
    <w:rsid w:val="002179B4"/>
    <w:rsid w:val="002213D6"/>
    <w:rsid w:val="002228BA"/>
    <w:rsid w:val="00224706"/>
    <w:rsid w:val="00227492"/>
    <w:rsid w:val="00230792"/>
    <w:rsid w:val="00233D9E"/>
    <w:rsid w:val="0024000B"/>
    <w:rsid w:val="00244408"/>
    <w:rsid w:val="00246442"/>
    <w:rsid w:val="00247224"/>
    <w:rsid w:val="00247324"/>
    <w:rsid w:val="00247E16"/>
    <w:rsid w:val="002505BF"/>
    <w:rsid w:val="00250924"/>
    <w:rsid w:val="002517D9"/>
    <w:rsid w:val="00251BC0"/>
    <w:rsid w:val="002534B5"/>
    <w:rsid w:val="00255FB0"/>
    <w:rsid w:val="00256ECC"/>
    <w:rsid w:val="00262939"/>
    <w:rsid w:val="00266996"/>
    <w:rsid w:val="00267A41"/>
    <w:rsid w:val="0027246C"/>
    <w:rsid w:val="00272F9F"/>
    <w:rsid w:val="002747A8"/>
    <w:rsid w:val="00277097"/>
    <w:rsid w:val="002815D6"/>
    <w:rsid w:val="00283B11"/>
    <w:rsid w:val="002866B1"/>
    <w:rsid w:val="0029633C"/>
    <w:rsid w:val="00297023"/>
    <w:rsid w:val="002A22CF"/>
    <w:rsid w:val="002A3CEC"/>
    <w:rsid w:val="002A41EF"/>
    <w:rsid w:val="002A7E80"/>
    <w:rsid w:val="002B0C64"/>
    <w:rsid w:val="002B22EE"/>
    <w:rsid w:val="002B300D"/>
    <w:rsid w:val="002B3228"/>
    <w:rsid w:val="002B4AFD"/>
    <w:rsid w:val="002B597D"/>
    <w:rsid w:val="002B6AC8"/>
    <w:rsid w:val="002B7800"/>
    <w:rsid w:val="002C0362"/>
    <w:rsid w:val="002C0D7A"/>
    <w:rsid w:val="002C0F7D"/>
    <w:rsid w:val="002C17C1"/>
    <w:rsid w:val="002C3DE5"/>
    <w:rsid w:val="002D1E63"/>
    <w:rsid w:val="002D40EC"/>
    <w:rsid w:val="002E1B97"/>
    <w:rsid w:val="002E3877"/>
    <w:rsid w:val="002E3B61"/>
    <w:rsid w:val="002E5817"/>
    <w:rsid w:val="002F0F3B"/>
    <w:rsid w:val="002F4C7B"/>
    <w:rsid w:val="002F5A53"/>
    <w:rsid w:val="002F7545"/>
    <w:rsid w:val="003012D6"/>
    <w:rsid w:val="003034A4"/>
    <w:rsid w:val="003044F4"/>
    <w:rsid w:val="00304EFE"/>
    <w:rsid w:val="00315CFF"/>
    <w:rsid w:val="00316647"/>
    <w:rsid w:val="00316CFC"/>
    <w:rsid w:val="003200AB"/>
    <w:rsid w:val="00323E78"/>
    <w:rsid w:val="00324600"/>
    <w:rsid w:val="00324D2C"/>
    <w:rsid w:val="00330129"/>
    <w:rsid w:val="003310A2"/>
    <w:rsid w:val="00331F95"/>
    <w:rsid w:val="00332512"/>
    <w:rsid w:val="00334EC1"/>
    <w:rsid w:val="0033547E"/>
    <w:rsid w:val="0033605D"/>
    <w:rsid w:val="003362B9"/>
    <w:rsid w:val="00337044"/>
    <w:rsid w:val="0033773D"/>
    <w:rsid w:val="0034232A"/>
    <w:rsid w:val="003444D5"/>
    <w:rsid w:val="00344898"/>
    <w:rsid w:val="003465BF"/>
    <w:rsid w:val="00354AE2"/>
    <w:rsid w:val="003558A0"/>
    <w:rsid w:val="00363D51"/>
    <w:rsid w:val="00364938"/>
    <w:rsid w:val="003704F3"/>
    <w:rsid w:val="00370F86"/>
    <w:rsid w:val="00376BBB"/>
    <w:rsid w:val="00380780"/>
    <w:rsid w:val="00381571"/>
    <w:rsid w:val="003832DA"/>
    <w:rsid w:val="0038444A"/>
    <w:rsid w:val="00386A49"/>
    <w:rsid w:val="003915D6"/>
    <w:rsid w:val="00391BCE"/>
    <w:rsid w:val="003A20AB"/>
    <w:rsid w:val="003A240E"/>
    <w:rsid w:val="003A5DFF"/>
    <w:rsid w:val="003B77CD"/>
    <w:rsid w:val="003C1150"/>
    <w:rsid w:val="003C2E90"/>
    <w:rsid w:val="003D274D"/>
    <w:rsid w:val="003D3ECC"/>
    <w:rsid w:val="003D5A0A"/>
    <w:rsid w:val="003D6070"/>
    <w:rsid w:val="003E2DD7"/>
    <w:rsid w:val="003E3C15"/>
    <w:rsid w:val="003E5C89"/>
    <w:rsid w:val="003F052C"/>
    <w:rsid w:val="003F1323"/>
    <w:rsid w:val="003F7902"/>
    <w:rsid w:val="003F7CA1"/>
    <w:rsid w:val="004000BF"/>
    <w:rsid w:val="00401AFA"/>
    <w:rsid w:val="004027CB"/>
    <w:rsid w:val="0040359D"/>
    <w:rsid w:val="0040550C"/>
    <w:rsid w:val="0040566D"/>
    <w:rsid w:val="00405F15"/>
    <w:rsid w:val="004071DE"/>
    <w:rsid w:val="00413A73"/>
    <w:rsid w:val="00415504"/>
    <w:rsid w:val="00420A06"/>
    <w:rsid w:val="00421FB1"/>
    <w:rsid w:val="00423C8E"/>
    <w:rsid w:val="00424C86"/>
    <w:rsid w:val="0042683B"/>
    <w:rsid w:val="0043441F"/>
    <w:rsid w:val="00435447"/>
    <w:rsid w:val="00435D4A"/>
    <w:rsid w:val="004369B9"/>
    <w:rsid w:val="0043718B"/>
    <w:rsid w:val="00441A6C"/>
    <w:rsid w:val="004428A4"/>
    <w:rsid w:val="004432EC"/>
    <w:rsid w:val="00444213"/>
    <w:rsid w:val="00444DAF"/>
    <w:rsid w:val="00451074"/>
    <w:rsid w:val="004517AD"/>
    <w:rsid w:val="004517EE"/>
    <w:rsid w:val="004528BF"/>
    <w:rsid w:val="00455A35"/>
    <w:rsid w:val="00456FB2"/>
    <w:rsid w:val="00460EEA"/>
    <w:rsid w:val="004621F3"/>
    <w:rsid w:val="00462D7F"/>
    <w:rsid w:val="0046581B"/>
    <w:rsid w:val="004670BD"/>
    <w:rsid w:val="00467A97"/>
    <w:rsid w:val="004719D8"/>
    <w:rsid w:val="00477D07"/>
    <w:rsid w:val="00481E88"/>
    <w:rsid w:val="0048213B"/>
    <w:rsid w:val="004833DB"/>
    <w:rsid w:val="0048560E"/>
    <w:rsid w:val="00486DF4"/>
    <w:rsid w:val="0048737E"/>
    <w:rsid w:val="00490BDE"/>
    <w:rsid w:val="00491AEC"/>
    <w:rsid w:val="00495D0D"/>
    <w:rsid w:val="004A338A"/>
    <w:rsid w:val="004B0D68"/>
    <w:rsid w:val="004B12E3"/>
    <w:rsid w:val="004B2A8E"/>
    <w:rsid w:val="004B412F"/>
    <w:rsid w:val="004B4822"/>
    <w:rsid w:val="004B5601"/>
    <w:rsid w:val="004C1577"/>
    <w:rsid w:val="004C1AAF"/>
    <w:rsid w:val="004D1280"/>
    <w:rsid w:val="004D5020"/>
    <w:rsid w:val="004D5B23"/>
    <w:rsid w:val="004D5CFE"/>
    <w:rsid w:val="004D72E1"/>
    <w:rsid w:val="004D7335"/>
    <w:rsid w:val="004E0F0E"/>
    <w:rsid w:val="004E239C"/>
    <w:rsid w:val="004E3155"/>
    <w:rsid w:val="004E31F4"/>
    <w:rsid w:val="004E33DA"/>
    <w:rsid w:val="004E3E9B"/>
    <w:rsid w:val="004E616D"/>
    <w:rsid w:val="004F07FD"/>
    <w:rsid w:val="004F1C88"/>
    <w:rsid w:val="004F38E5"/>
    <w:rsid w:val="004F5256"/>
    <w:rsid w:val="004F690B"/>
    <w:rsid w:val="004F7527"/>
    <w:rsid w:val="00502296"/>
    <w:rsid w:val="00504069"/>
    <w:rsid w:val="00506B70"/>
    <w:rsid w:val="00506E03"/>
    <w:rsid w:val="00507917"/>
    <w:rsid w:val="00511469"/>
    <w:rsid w:val="00511782"/>
    <w:rsid w:val="00512D4D"/>
    <w:rsid w:val="00513EB8"/>
    <w:rsid w:val="00514855"/>
    <w:rsid w:val="005156D4"/>
    <w:rsid w:val="005217C9"/>
    <w:rsid w:val="00521D48"/>
    <w:rsid w:val="00523622"/>
    <w:rsid w:val="00525709"/>
    <w:rsid w:val="005278DB"/>
    <w:rsid w:val="00530EC6"/>
    <w:rsid w:val="00537FC8"/>
    <w:rsid w:val="005407FD"/>
    <w:rsid w:val="0054329A"/>
    <w:rsid w:val="00543D43"/>
    <w:rsid w:val="00544187"/>
    <w:rsid w:val="0055069E"/>
    <w:rsid w:val="005531FA"/>
    <w:rsid w:val="00554103"/>
    <w:rsid w:val="00554BA1"/>
    <w:rsid w:val="00557055"/>
    <w:rsid w:val="0056079B"/>
    <w:rsid w:val="00560EA2"/>
    <w:rsid w:val="005643F3"/>
    <w:rsid w:val="0056605C"/>
    <w:rsid w:val="00566081"/>
    <w:rsid w:val="00566E44"/>
    <w:rsid w:val="00572461"/>
    <w:rsid w:val="0057453D"/>
    <w:rsid w:val="00574565"/>
    <w:rsid w:val="00575360"/>
    <w:rsid w:val="00580725"/>
    <w:rsid w:val="00580A36"/>
    <w:rsid w:val="005845BE"/>
    <w:rsid w:val="005871B4"/>
    <w:rsid w:val="00591368"/>
    <w:rsid w:val="00591AD5"/>
    <w:rsid w:val="00592CD1"/>
    <w:rsid w:val="0059381A"/>
    <w:rsid w:val="00593952"/>
    <w:rsid w:val="00595558"/>
    <w:rsid w:val="00595D7A"/>
    <w:rsid w:val="00595F3B"/>
    <w:rsid w:val="00596D54"/>
    <w:rsid w:val="00597106"/>
    <w:rsid w:val="005A1073"/>
    <w:rsid w:val="005A3F61"/>
    <w:rsid w:val="005A437C"/>
    <w:rsid w:val="005B048D"/>
    <w:rsid w:val="005B09D9"/>
    <w:rsid w:val="005B6AF1"/>
    <w:rsid w:val="005C1303"/>
    <w:rsid w:val="005C33D6"/>
    <w:rsid w:val="005C418B"/>
    <w:rsid w:val="005C66A6"/>
    <w:rsid w:val="005D0293"/>
    <w:rsid w:val="005D3E4B"/>
    <w:rsid w:val="005D5FDB"/>
    <w:rsid w:val="005D659B"/>
    <w:rsid w:val="005D7BED"/>
    <w:rsid w:val="005E13A4"/>
    <w:rsid w:val="005E4643"/>
    <w:rsid w:val="005E6AA5"/>
    <w:rsid w:val="005F03D7"/>
    <w:rsid w:val="005F0DE7"/>
    <w:rsid w:val="005F61E5"/>
    <w:rsid w:val="006039A2"/>
    <w:rsid w:val="0060716C"/>
    <w:rsid w:val="006073A3"/>
    <w:rsid w:val="00610DF8"/>
    <w:rsid w:val="00611676"/>
    <w:rsid w:val="006120DA"/>
    <w:rsid w:val="00612AEF"/>
    <w:rsid w:val="00612C58"/>
    <w:rsid w:val="00612D35"/>
    <w:rsid w:val="00613A29"/>
    <w:rsid w:val="00614602"/>
    <w:rsid w:val="0062185D"/>
    <w:rsid w:val="0062329E"/>
    <w:rsid w:val="00626E9C"/>
    <w:rsid w:val="00626F2C"/>
    <w:rsid w:val="00633374"/>
    <w:rsid w:val="006347CA"/>
    <w:rsid w:val="006348EF"/>
    <w:rsid w:val="00636CC5"/>
    <w:rsid w:val="006403B9"/>
    <w:rsid w:val="006408CD"/>
    <w:rsid w:val="00640F92"/>
    <w:rsid w:val="00644809"/>
    <w:rsid w:val="00650DE7"/>
    <w:rsid w:val="00652D52"/>
    <w:rsid w:val="006544FE"/>
    <w:rsid w:val="00656BC5"/>
    <w:rsid w:val="00656E19"/>
    <w:rsid w:val="00663CFF"/>
    <w:rsid w:val="006641DB"/>
    <w:rsid w:val="006654DE"/>
    <w:rsid w:val="00671A38"/>
    <w:rsid w:val="00671DA5"/>
    <w:rsid w:val="006727DB"/>
    <w:rsid w:val="0067649C"/>
    <w:rsid w:val="006808CA"/>
    <w:rsid w:val="00683633"/>
    <w:rsid w:val="00685866"/>
    <w:rsid w:val="00691411"/>
    <w:rsid w:val="00692D4A"/>
    <w:rsid w:val="00692E79"/>
    <w:rsid w:val="00696083"/>
    <w:rsid w:val="00697F32"/>
    <w:rsid w:val="006A1184"/>
    <w:rsid w:val="006A5280"/>
    <w:rsid w:val="006B01C9"/>
    <w:rsid w:val="006B027B"/>
    <w:rsid w:val="006B115D"/>
    <w:rsid w:val="006B75F2"/>
    <w:rsid w:val="006C085C"/>
    <w:rsid w:val="006C404F"/>
    <w:rsid w:val="006C4C61"/>
    <w:rsid w:val="006C6C22"/>
    <w:rsid w:val="006D24A0"/>
    <w:rsid w:val="006D5CCA"/>
    <w:rsid w:val="006D72DE"/>
    <w:rsid w:val="006E29C1"/>
    <w:rsid w:val="006E34C0"/>
    <w:rsid w:val="006E3BD2"/>
    <w:rsid w:val="006F01CF"/>
    <w:rsid w:val="006F19E4"/>
    <w:rsid w:val="006F23EC"/>
    <w:rsid w:val="006F25A7"/>
    <w:rsid w:val="006F58CF"/>
    <w:rsid w:val="007010DC"/>
    <w:rsid w:val="00705DE0"/>
    <w:rsid w:val="00706933"/>
    <w:rsid w:val="00706D87"/>
    <w:rsid w:val="00714D1B"/>
    <w:rsid w:val="007159A1"/>
    <w:rsid w:val="00716228"/>
    <w:rsid w:val="00716832"/>
    <w:rsid w:val="007203FE"/>
    <w:rsid w:val="007227B3"/>
    <w:rsid w:val="007256FC"/>
    <w:rsid w:val="007270FB"/>
    <w:rsid w:val="007273AB"/>
    <w:rsid w:val="00727439"/>
    <w:rsid w:val="0073057E"/>
    <w:rsid w:val="00732597"/>
    <w:rsid w:val="007371C9"/>
    <w:rsid w:val="00740C6E"/>
    <w:rsid w:val="00744BE3"/>
    <w:rsid w:val="007463C7"/>
    <w:rsid w:val="00752832"/>
    <w:rsid w:val="00756F33"/>
    <w:rsid w:val="00757FC6"/>
    <w:rsid w:val="0076018A"/>
    <w:rsid w:val="00760264"/>
    <w:rsid w:val="00761B65"/>
    <w:rsid w:val="00761C8E"/>
    <w:rsid w:val="00762DAA"/>
    <w:rsid w:val="00763F95"/>
    <w:rsid w:val="007644A9"/>
    <w:rsid w:val="007658FE"/>
    <w:rsid w:val="00766322"/>
    <w:rsid w:val="00772168"/>
    <w:rsid w:val="00772762"/>
    <w:rsid w:val="00774737"/>
    <w:rsid w:val="00781C6A"/>
    <w:rsid w:val="00782B5D"/>
    <w:rsid w:val="00787A0B"/>
    <w:rsid w:val="00790D43"/>
    <w:rsid w:val="00793C0B"/>
    <w:rsid w:val="00795D79"/>
    <w:rsid w:val="00796416"/>
    <w:rsid w:val="007A2688"/>
    <w:rsid w:val="007A35B2"/>
    <w:rsid w:val="007A3736"/>
    <w:rsid w:val="007A43D5"/>
    <w:rsid w:val="007B0176"/>
    <w:rsid w:val="007B0EDB"/>
    <w:rsid w:val="007B3A25"/>
    <w:rsid w:val="007B5FB5"/>
    <w:rsid w:val="007B5FC2"/>
    <w:rsid w:val="007C3049"/>
    <w:rsid w:val="007C4183"/>
    <w:rsid w:val="007C5BD6"/>
    <w:rsid w:val="007C7832"/>
    <w:rsid w:val="007D6410"/>
    <w:rsid w:val="007D66D9"/>
    <w:rsid w:val="007D69FD"/>
    <w:rsid w:val="007E0B07"/>
    <w:rsid w:val="007E0B1C"/>
    <w:rsid w:val="007E3A55"/>
    <w:rsid w:val="007E4672"/>
    <w:rsid w:val="007E4D31"/>
    <w:rsid w:val="007E6122"/>
    <w:rsid w:val="007E7072"/>
    <w:rsid w:val="007F0D58"/>
    <w:rsid w:val="007F3CAF"/>
    <w:rsid w:val="007F422F"/>
    <w:rsid w:val="00801D19"/>
    <w:rsid w:val="00802D98"/>
    <w:rsid w:val="00805495"/>
    <w:rsid w:val="00807522"/>
    <w:rsid w:val="00810021"/>
    <w:rsid w:val="00810CE3"/>
    <w:rsid w:val="00812D1E"/>
    <w:rsid w:val="008139DA"/>
    <w:rsid w:val="00813B3D"/>
    <w:rsid w:val="008148C2"/>
    <w:rsid w:val="00821426"/>
    <w:rsid w:val="0082225D"/>
    <w:rsid w:val="00822BF4"/>
    <w:rsid w:val="00823ACE"/>
    <w:rsid w:val="008242D3"/>
    <w:rsid w:val="00825080"/>
    <w:rsid w:val="008265C1"/>
    <w:rsid w:val="00827D0E"/>
    <w:rsid w:val="00827D22"/>
    <w:rsid w:val="0083246C"/>
    <w:rsid w:val="008339A5"/>
    <w:rsid w:val="008346EE"/>
    <w:rsid w:val="00835A15"/>
    <w:rsid w:val="00836187"/>
    <w:rsid w:val="00837921"/>
    <w:rsid w:val="00837C68"/>
    <w:rsid w:val="00841964"/>
    <w:rsid w:val="0084373D"/>
    <w:rsid w:val="00846D31"/>
    <w:rsid w:val="00847832"/>
    <w:rsid w:val="00851AD4"/>
    <w:rsid w:val="00853999"/>
    <w:rsid w:val="00856751"/>
    <w:rsid w:val="008645AF"/>
    <w:rsid w:val="00864A61"/>
    <w:rsid w:val="0086636F"/>
    <w:rsid w:val="008730BC"/>
    <w:rsid w:val="00877A4D"/>
    <w:rsid w:val="00880E50"/>
    <w:rsid w:val="00884044"/>
    <w:rsid w:val="00885CC4"/>
    <w:rsid w:val="00887033"/>
    <w:rsid w:val="008918E2"/>
    <w:rsid w:val="00894D8E"/>
    <w:rsid w:val="008951D6"/>
    <w:rsid w:val="008A025A"/>
    <w:rsid w:val="008A3452"/>
    <w:rsid w:val="008A4217"/>
    <w:rsid w:val="008A465F"/>
    <w:rsid w:val="008A489A"/>
    <w:rsid w:val="008A67AB"/>
    <w:rsid w:val="008B0DD3"/>
    <w:rsid w:val="008B25FD"/>
    <w:rsid w:val="008B6D7C"/>
    <w:rsid w:val="008B6DFC"/>
    <w:rsid w:val="008C17E4"/>
    <w:rsid w:val="008C4D0C"/>
    <w:rsid w:val="008C604B"/>
    <w:rsid w:val="008D0E34"/>
    <w:rsid w:val="008D2819"/>
    <w:rsid w:val="008D2BCD"/>
    <w:rsid w:val="008D314E"/>
    <w:rsid w:val="008D4EE3"/>
    <w:rsid w:val="008D52D3"/>
    <w:rsid w:val="008E0F84"/>
    <w:rsid w:val="008E2FC2"/>
    <w:rsid w:val="008E4259"/>
    <w:rsid w:val="008E42CD"/>
    <w:rsid w:val="008F078B"/>
    <w:rsid w:val="008F117D"/>
    <w:rsid w:val="008F416D"/>
    <w:rsid w:val="008F51C9"/>
    <w:rsid w:val="008F7907"/>
    <w:rsid w:val="009034E0"/>
    <w:rsid w:val="00904D27"/>
    <w:rsid w:val="00911DCB"/>
    <w:rsid w:val="00914168"/>
    <w:rsid w:val="00915D08"/>
    <w:rsid w:val="00921696"/>
    <w:rsid w:val="00927FDD"/>
    <w:rsid w:val="009300E9"/>
    <w:rsid w:val="009305BC"/>
    <w:rsid w:val="00931954"/>
    <w:rsid w:val="009339AF"/>
    <w:rsid w:val="00933A86"/>
    <w:rsid w:val="009400D7"/>
    <w:rsid w:val="00940AEB"/>
    <w:rsid w:val="00941042"/>
    <w:rsid w:val="00944C49"/>
    <w:rsid w:val="00950420"/>
    <w:rsid w:val="00954A3D"/>
    <w:rsid w:val="00957B9F"/>
    <w:rsid w:val="00962603"/>
    <w:rsid w:val="00962EF3"/>
    <w:rsid w:val="00965B02"/>
    <w:rsid w:val="009735C8"/>
    <w:rsid w:val="00980913"/>
    <w:rsid w:val="00983668"/>
    <w:rsid w:val="00985491"/>
    <w:rsid w:val="00985BE9"/>
    <w:rsid w:val="0098756C"/>
    <w:rsid w:val="00991E44"/>
    <w:rsid w:val="009921CA"/>
    <w:rsid w:val="0099344B"/>
    <w:rsid w:val="00994902"/>
    <w:rsid w:val="00996149"/>
    <w:rsid w:val="00997643"/>
    <w:rsid w:val="009A088D"/>
    <w:rsid w:val="009A1556"/>
    <w:rsid w:val="009A1610"/>
    <w:rsid w:val="009A243D"/>
    <w:rsid w:val="009A50E4"/>
    <w:rsid w:val="009B1E12"/>
    <w:rsid w:val="009B5240"/>
    <w:rsid w:val="009B7C2F"/>
    <w:rsid w:val="009C0BE4"/>
    <w:rsid w:val="009C2C2F"/>
    <w:rsid w:val="009C4B73"/>
    <w:rsid w:val="009C6ECB"/>
    <w:rsid w:val="009C7EFF"/>
    <w:rsid w:val="009D140D"/>
    <w:rsid w:val="009D16BB"/>
    <w:rsid w:val="009D1D32"/>
    <w:rsid w:val="009D431E"/>
    <w:rsid w:val="009D54EE"/>
    <w:rsid w:val="009E2473"/>
    <w:rsid w:val="009E3EB8"/>
    <w:rsid w:val="009E45D3"/>
    <w:rsid w:val="009E4632"/>
    <w:rsid w:val="009E690A"/>
    <w:rsid w:val="009E7003"/>
    <w:rsid w:val="009E7DC2"/>
    <w:rsid w:val="009F0CFC"/>
    <w:rsid w:val="009F13CC"/>
    <w:rsid w:val="009F1B2C"/>
    <w:rsid w:val="009F4829"/>
    <w:rsid w:val="009F6978"/>
    <w:rsid w:val="009F6F4A"/>
    <w:rsid w:val="00A0263D"/>
    <w:rsid w:val="00A0629B"/>
    <w:rsid w:val="00A07655"/>
    <w:rsid w:val="00A125FE"/>
    <w:rsid w:val="00A126DC"/>
    <w:rsid w:val="00A13831"/>
    <w:rsid w:val="00A15A67"/>
    <w:rsid w:val="00A16A57"/>
    <w:rsid w:val="00A17A55"/>
    <w:rsid w:val="00A17AFB"/>
    <w:rsid w:val="00A216ED"/>
    <w:rsid w:val="00A2386E"/>
    <w:rsid w:val="00A23B31"/>
    <w:rsid w:val="00A27377"/>
    <w:rsid w:val="00A27517"/>
    <w:rsid w:val="00A27A90"/>
    <w:rsid w:val="00A30334"/>
    <w:rsid w:val="00A30B53"/>
    <w:rsid w:val="00A32662"/>
    <w:rsid w:val="00A32A64"/>
    <w:rsid w:val="00A33D82"/>
    <w:rsid w:val="00A379D6"/>
    <w:rsid w:val="00A41DB3"/>
    <w:rsid w:val="00A421A1"/>
    <w:rsid w:val="00A427E4"/>
    <w:rsid w:val="00A42951"/>
    <w:rsid w:val="00A47A30"/>
    <w:rsid w:val="00A51E82"/>
    <w:rsid w:val="00A55602"/>
    <w:rsid w:val="00A56F16"/>
    <w:rsid w:val="00A5711C"/>
    <w:rsid w:val="00A5714F"/>
    <w:rsid w:val="00A60BDB"/>
    <w:rsid w:val="00A60C68"/>
    <w:rsid w:val="00A6107E"/>
    <w:rsid w:val="00A61383"/>
    <w:rsid w:val="00A62928"/>
    <w:rsid w:val="00A63E3B"/>
    <w:rsid w:val="00A64366"/>
    <w:rsid w:val="00A656F4"/>
    <w:rsid w:val="00A65B43"/>
    <w:rsid w:val="00A65F47"/>
    <w:rsid w:val="00A6624E"/>
    <w:rsid w:val="00A667BD"/>
    <w:rsid w:val="00A67763"/>
    <w:rsid w:val="00A72894"/>
    <w:rsid w:val="00A73F4E"/>
    <w:rsid w:val="00A75346"/>
    <w:rsid w:val="00A81F12"/>
    <w:rsid w:val="00A82197"/>
    <w:rsid w:val="00A87969"/>
    <w:rsid w:val="00A92A36"/>
    <w:rsid w:val="00A9371F"/>
    <w:rsid w:val="00A94945"/>
    <w:rsid w:val="00A954DF"/>
    <w:rsid w:val="00A95DDF"/>
    <w:rsid w:val="00AA3204"/>
    <w:rsid w:val="00AA3E03"/>
    <w:rsid w:val="00AA4A83"/>
    <w:rsid w:val="00AA5D1E"/>
    <w:rsid w:val="00AA6ECF"/>
    <w:rsid w:val="00AA7E15"/>
    <w:rsid w:val="00AB2149"/>
    <w:rsid w:val="00AB39BC"/>
    <w:rsid w:val="00AB64B5"/>
    <w:rsid w:val="00AC3300"/>
    <w:rsid w:val="00AC42B6"/>
    <w:rsid w:val="00AC622A"/>
    <w:rsid w:val="00AD27BF"/>
    <w:rsid w:val="00AD3ACE"/>
    <w:rsid w:val="00AD4D82"/>
    <w:rsid w:val="00AD5CF1"/>
    <w:rsid w:val="00AD7978"/>
    <w:rsid w:val="00AE022B"/>
    <w:rsid w:val="00AE1EB1"/>
    <w:rsid w:val="00AE3B12"/>
    <w:rsid w:val="00AF726C"/>
    <w:rsid w:val="00B02435"/>
    <w:rsid w:val="00B03E34"/>
    <w:rsid w:val="00B04B45"/>
    <w:rsid w:val="00B10798"/>
    <w:rsid w:val="00B12919"/>
    <w:rsid w:val="00B14155"/>
    <w:rsid w:val="00B15326"/>
    <w:rsid w:val="00B1568F"/>
    <w:rsid w:val="00B157DC"/>
    <w:rsid w:val="00B15F18"/>
    <w:rsid w:val="00B179B1"/>
    <w:rsid w:val="00B2517F"/>
    <w:rsid w:val="00B252A9"/>
    <w:rsid w:val="00B25BA1"/>
    <w:rsid w:val="00B30330"/>
    <w:rsid w:val="00B31844"/>
    <w:rsid w:val="00B31913"/>
    <w:rsid w:val="00B32640"/>
    <w:rsid w:val="00B329BF"/>
    <w:rsid w:val="00B33063"/>
    <w:rsid w:val="00B4268E"/>
    <w:rsid w:val="00B43D88"/>
    <w:rsid w:val="00B4754B"/>
    <w:rsid w:val="00B51F42"/>
    <w:rsid w:val="00B56A28"/>
    <w:rsid w:val="00B67876"/>
    <w:rsid w:val="00B73A50"/>
    <w:rsid w:val="00B73F1E"/>
    <w:rsid w:val="00B76413"/>
    <w:rsid w:val="00B76B4F"/>
    <w:rsid w:val="00B8092F"/>
    <w:rsid w:val="00B84541"/>
    <w:rsid w:val="00B84EE1"/>
    <w:rsid w:val="00B86762"/>
    <w:rsid w:val="00B87AD6"/>
    <w:rsid w:val="00B90ECF"/>
    <w:rsid w:val="00B91D99"/>
    <w:rsid w:val="00B951F2"/>
    <w:rsid w:val="00B96FC5"/>
    <w:rsid w:val="00BA0704"/>
    <w:rsid w:val="00BA2357"/>
    <w:rsid w:val="00BA4859"/>
    <w:rsid w:val="00BA5932"/>
    <w:rsid w:val="00BC0389"/>
    <w:rsid w:val="00BC3293"/>
    <w:rsid w:val="00BC69C3"/>
    <w:rsid w:val="00BC7D5F"/>
    <w:rsid w:val="00BD653F"/>
    <w:rsid w:val="00BD6D38"/>
    <w:rsid w:val="00BE1546"/>
    <w:rsid w:val="00BE40FF"/>
    <w:rsid w:val="00BF04F2"/>
    <w:rsid w:val="00BF1135"/>
    <w:rsid w:val="00BF1210"/>
    <w:rsid w:val="00BF25FE"/>
    <w:rsid w:val="00BF4953"/>
    <w:rsid w:val="00BF5DEB"/>
    <w:rsid w:val="00BF7B56"/>
    <w:rsid w:val="00C0173A"/>
    <w:rsid w:val="00C0281B"/>
    <w:rsid w:val="00C0557B"/>
    <w:rsid w:val="00C05BDA"/>
    <w:rsid w:val="00C07EC4"/>
    <w:rsid w:val="00C10C52"/>
    <w:rsid w:val="00C12B2D"/>
    <w:rsid w:val="00C156F4"/>
    <w:rsid w:val="00C160C7"/>
    <w:rsid w:val="00C16BD8"/>
    <w:rsid w:val="00C2248F"/>
    <w:rsid w:val="00C2254E"/>
    <w:rsid w:val="00C2278E"/>
    <w:rsid w:val="00C234AA"/>
    <w:rsid w:val="00C23EBB"/>
    <w:rsid w:val="00C32EB2"/>
    <w:rsid w:val="00C33257"/>
    <w:rsid w:val="00C335B8"/>
    <w:rsid w:val="00C33619"/>
    <w:rsid w:val="00C37CE5"/>
    <w:rsid w:val="00C40DF7"/>
    <w:rsid w:val="00C423D1"/>
    <w:rsid w:val="00C43CF8"/>
    <w:rsid w:val="00C4470A"/>
    <w:rsid w:val="00C473DA"/>
    <w:rsid w:val="00C51F5C"/>
    <w:rsid w:val="00C5420C"/>
    <w:rsid w:val="00C558B3"/>
    <w:rsid w:val="00C60582"/>
    <w:rsid w:val="00C633AC"/>
    <w:rsid w:val="00C64225"/>
    <w:rsid w:val="00C65C59"/>
    <w:rsid w:val="00C67720"/>
    <w:rsid w:val="00C67CCA"/>
    <w:rsid w:val="00C67D7D"/>
    <w:rsid w:val="00C725E2"/>
    <w:rsid w:val="00C737A2"/>
    <w:rsid w:val="00C7446B"/>
    <w:rsid w:val="00C771D7"/>
    <w:rsid w:val="00C77C77"/>
    <w:rsid w:val="00C8379B"/>
    <w:rsid w:val="00C857FA"/>
    <w:rsid w:val="00C920D2"/>
    <w:rsid w:val="00C92454"/>
    <w:rsid w:val="00C926CA"/>
    <w:rsid w:val="00C93465"/>
    <w:rsid w:val="00C96E6D"/>
    <w:rsid w:val="00CA0996"/>
    <w:rsid w:val="00CA22A3"/>
    <w:rsid w:val="00CA2B08"/>
    <w:rsid w:val="00CA3EE7"/>
    <w:rsid w:val="00CA539A"/>
    <w:rsid w:val="00CA5BB5"/>
    <w:rsid w:val="00CA6E41"/>
    <w:rsid w:val="00CA7AE5"/>
    <w:rsid w:val="00CB04A9"/>
    <w:rsid w:val="00CB0D7E"/>
    <w:rsid w:val="00CB377A"/>
    <w:rsid w:val="00CC04F3"/>
    <w:rsid w:val="00CC1191"/>
    <w:rsid w:val="00CC1AD6"/>
    <w:rsid w:val="00CC3971"/>
    <w:rsid w:val="00CC4A72"/>
    <w:rsid w:val="00CD26A9"/>
    <w:rsid w:val="00CD26C8"/>
    <w:rsid w:val="00CD296F"/>
    <w:rsid w:val="00CD49E8"/>
    <w:rsid w:val="00CE42EE"/>
    <w:rsid w:val="00CE5AE9"/>
    <w:rsid w:val="00CE7261"/>
    <w:rsid w:val="00CF0E6B"/>
    <w:rsid w:val="00CF2F7D"/>
    <w:rsid w:val="00CF47D7"/>
    <w:rsid w:val="00D03602"/>
    <w:rsid w:val="00D03E25"/>
    <w:rsid w:val="00D04680"/>
    <w:rsid w:val="00D04950"/>
    <w:rsid w:val="00D0528D"/>
    <w:rsid w:val="00D12336"/>
    <w:rsid w:val="00D12A71"/>
    <w:rsid w:val="00D204C7"/>
    <w:rsid w:val="00D21063"/>
    <w:rsid w:val="00D21669"/>
    <w:rsid w:val="00D22681"/>
    <w:rsid w:val="00D25BF8"/>
    <w:rsid w:val="00D26019"/>
    <w:rsid w:val="00D30A66"/>
    <w:rsid w:val="00D31553"/>
    <w:rsid w:val="00D31D33"/>
    <w:rsid w:val="00D331E7"/>
    <w:rsid w:val="00D36184"/>
    <w:rsid w:val="00D36CCB"/>
    <w:rsid w:val="00D415D1"/>
    <w:rsid w:val="00D419F0"/>
    <w:rsid w:val="00D41B88"/>
    <w:rsid w:val="00D442AC"/>
    <w:rsid w:val="00D511D5"/>
    <w:rsid w:val="00D5255D"/>
    <w:rsid w:val="00D52E70"/>
    <w:rsid w:val="00D54340"/>
    <w:rsid w:val="00D5779F"/>
    <w:rsid w:val="00D62101"/>
    <w:rsid w:val="00D630EA"/>
    <w:rsid w:val="00D65419"/>
    <w:rsid w:val="00D6558A"/>
    <w:rsid w:val="00D66ABF"/>
    <w:rsid w:val="00D673AE"/>
    <w:rsid w:val="00D674EB"/>
    <w:rsid w:val="00D76CA7"/>
    <w:rsid w:val="00D828DA"/>
    <w:rsid w:val="00D84806"/>
    <w:rsid w:val="00D9017D"/>
    <w:rsid w:val="00D90C7E"/>
    <w:rsid w:val="00D9722E"/>
    <w:rsid w:val="00DA0725"/>
    <w:rsid w:val="00DA3122"/>
    <w:rsid w:val="00DA418D"/>
    <w:rsid w:val="00DA4E42"/>
    <w:rsid w:val="00DA721E"/>
    <w:rsid w:val="00DB3AF6"/>
    <w:rsid w:val="00DB688C"/>
    <w:rsid w:val="00DB7DA5"/>
    <w:rsid w:val="00DB7DC3"/>
    <w:rsid w:val="00DC192A"/>
    <w:rsid w:val="00DC3B34"/>
    <w:rsid w:val="00DC5BA5"/>
    <w:rsid w:val="00DC5E83"/>
    <w:rsid w:val="00DC6EF8"/>
    <w:rsid w:val="00DD1FE6"/>
    <w:rsid w:val="00DD2C01"/>
    <w:rsid w:val="00DD3511"/>
    <w:rsid w:val="00DD4439"/>
    <w:rsid w:val="00DD519C"/>
    <w:rsid w:val="00DD7CC4"/>
    <w:rsid w:val="00DE0674"/>
    <w:rsid w:val="00DE0D68"/>
    <w:rsid w:val="00DE2134"/>
    <w:rsid w:val="00DE41EC"/>
    <w:rsid w:val="00DE4515"/>
    <w:rsid w:val="00DE55B5"/>
    <w:rsid w:val="00DE63C3"/>
    <w:rsid w:val="00DE6BBD"/>
    <w:rsid w:val="00DF2280"/>
    <w:rsid w:val="00DF50DE"/>
    <w:rsid w:val="00E027E7"/>
    <w:rsid w:val="00E047BD"/>
    <w:rsid w:val="00E05AA3"/>
    <w:rsid w:val="00E07AB9"/>
    <w:rsid w:val="00E10599"/>
    <w:rsid w:val="00E1339C"/>
    <w:rsid w:val="00E15EB9"/>
    <w:rsid w:val="00E208AA"/>
    <w:rsid w:val="00E20EC8"/>
    <w:rsid w:val="00E2173B"/>
    <w:rsid w:val="00E24396"/>
    <w:rsid w:val="00E25352"/>
    <w:rsid w:val="00E25B22"/>
    <w:rsid w:val="00E25D43"/>
    <w:rsid w:val="00E27E2E"/>
    <w:rsid w:val="00E34C3F"/>
    <w:rsid w:val="00E40579"/>
    <w:rsid w:val="00E40CFB"/>
    <w:rsid w:val="00E424BC"/>
    <w:rsid w:val="00E44B12"/>
    <w:rsid w:val="00E45210"/>
    <w:rsid w:val="00E45E96"/>
    <w:rsid w:val="00E46CE4"/>
    <w:rsid w:val="00E51F2F"/>
    <w:rsid w:val="00E5436B"/>
    <w:rsid w:val="00E56519"/>
    <w:rsid w:val="00E56D14"/>
    <w:rsid w:val="00E56ED2"/>
    <w:rsid w:val="00E60CCC"/>
    <w:rsid w:val="00E613B5"/>
    <w:rsid w:val="00E64B41"/>
    <w:rsid w:val="00E658EE"/>
    <w:rsid w:val="00E67684"/>
    <w:rsid w:val="00E70F7B"/>
    <w:rsid w:val="00E75200"/>
    <w:rsid w:val="00E815C3"/>
    <w:rsid w:val="00E81615"/>
    <w:rsid w:val="00E8505D"/>
    <w:rsid w:val="00E85151"/>
    <w:rsid w:val="00E85C26"/>
    <w:rsid w:val="00E8620A"/>
    <w:rsid w:val="00E87449"/>
    <w:rsid w:val="00E91FE8"/>
    <w:rsid w:val="00E92E6F"/>
    <w:rsid w:val="00E94DC8"/>
    <w:rsid w:val="00E95DAE"/>
    <w:rsid w:val="00E9714A"/>
    <w:rsid w:val="00E9765A"/>
    <w:rsid w:val="00E97AC4"/>
    <w:rsid w:val="00E97C5D"/>
    <w:rsid w:val="00EA3037"/>
    <w:rsid w:val="00EA3B5E"/>
    <w:rsid w:val="00EA3ECB"/>
    <w:rsid w:val="00EA68DA"/>
    <w:rsid w:val="00EB0B8F"/>
    <w:rsid w:val="00EB350D"/>
    <w:rsid w:val="00EB40E5"/>
    <w:rsid w:val="00EB4EED"/>
    <w:rsid w:val="00EC0392"/>
    <w:rsid w:val="00EC4C9D"/>
    <w:rsid w:val="00ED0161"/>
    <w:rsid w:val="00ED0D86"/>
    <w:rsid w:val="00ED572D"/>
    <w:rsid w:val="00EE1DC2"/>
    <w:rsid w:val="00EE295C"/>
    <w:rsid w:val="00EE3A1C"/>
    <w:rsid w:val="00EE52A6"/>
    <w:rsid w:val="00EE7C17"/>
    <w:rsid w:val="00EF01D6"/>
    <w:rsid w:val="00EF2263"/>
    <w:rsid w:val="00EF3107"/>
    <w:rsid w:val="00EF61B6"/>
    <w:rsid w:val="00EF66AF"/>
    <w:rsid w:val="00EF6BAB"/>
    <w:rsid w:val="00EF6DB2"/>
    <w:rsid w:val="00EF7036"/>
    <w:rsid w:val="00EF75E2"/>
    <w:rsid w:val="00F0249D"/>
    <w:rsid w:val="00F03CE6"/>
    <w:rsid w:val="00F03FFA"/>
    <w:rsid w:val="00F0500C"/>
    <w:rsid w:val="00F058AE"/>
    <w:rsid w:val="00F138FE"/>
    <w:rsid w:val="00F14A3C"/>
    <w:rsid w:val="00F1533D"/>
    <w:rsid w:val="00F15625"/>
    <w:rsid w:val="00F1567F"/>
    <w:rsid w:val="00F15EFB"/>
    <w:rsid w:val="00F16E6C"/>
    <w:rsid w:val="00F17272"/>
    <w:rsid w:val="00F2008A"/>
    <w:rsid w:val="00F209E6"/>
    <w:rsid w:val="00F20F48"/>
    <w:rsid w:val="00F21862"/>
    <w:rsid w:val="00F24A41"/>
    <w:rsid w:val="00F27CA8"/>
    <w:rsid w:val="00F30620"/>
    <w:rsid w:val="00F30E33"/>
    <w:rsid w:val="00F32C8B"/>
    <w:rsid w:val="00F32CD6"/>
    <w:rsid w:val="00F32EF5"/>
    <w:rsid w:val="00F32FD7"/>
    <w:rsid w:val="00F339C5"/>
    <w:rsid w:val="00F364F7"/>
    <w:rsid w:val="00F3653A"/>
    <w:rsid w:val="00F37914"/>
    <w:rsid w:val="00F400E8"/>
    <w:rsid w:val="00F41902"/>
    <w:rsid w:val="00F42928"/>
    <w:rsid w:val="00F4296D"/>
    <w:rsid w:val="00F445E3"/>
    <w:rsid w:val="00F44EDC"/>
    <w:rsid w:val="00F47111"/>
    <w:rsid w:val="00F47814"/>
    <w:rsid w:val="00F47FA0"/>
    <w:rsid w:val="00F50AA2"/>
    <w:rsid w:val="00F51EA1"/>
    <w:rsid w:val="00F54FDD"/>
    <w:rsid w:val="00F60AA6"/>
    <w:rsid w:val="00F6162C"/>
    <w:rsid w:val="00F6387E"/>
    <w:rsid w:val="00F648AD"/>
    <w:rsid w:val="00F64CFA"/>
    <w:rsid w:val="00F65CBD"/>
    <w:rsid w:val="00F67239"/>
    <w:rsid w:val="00F7441C"/>
    <w:rsid w:val="00F75BC6"/>
    <w:rsid w:val="00F7769A"/>
    <w:rsid w:val="00F80E78"/>
    <w:rsid w:val="00F816AB"/>
    <w:rsid w:val="00F82471"/>
    <w:rsid w:val="00F82E64"/>
    <w:rsid w:val="00F83D1D"/>
    <w:rsid w:val="00F948AE"/>
    <w:rsid w:val="00F9507C"/>
    <w:rsid w:val="00F95E86"/>
    <w:rsid w:val="00F9668F"/>
    <w:rsid w:val="00F9672E"/>
    <w:rsid w:val="00F97447"/>
    <w:rsid w:val="00FA294F"/>
    <w:rsid w:val="00FA342C"/>
    <w:rsid w:val="00FA4518"/>
    <w:rsid w:val="00FA46F4"/>
    <w:rsid w:val="00FA4A04"/>
    <w:rsid w:val="00FA4E33"/>
    <w:rsid w:val="00FA4E4B"/>
    <w:rsid w:val="00FA78A8"/>
    <w:rsid w:val="00FB1FAC"/>
    <w:rsid w:val="00FB676E"/>
    <w:rsid w:val="00FB78EB"/>
    <w:rsid w:val="00FC1F70"/>
    <w:rsid w:val="00FC55E3"/>
    <w:rsid w:val="00FC757E"/>
    <w:rsid w:val="00FC75DD"/>
    <w:rsid w:val="00FC7920"/>
    <w:rsid w:val="00FC79B1"/>
    <w:rsid w:val="00FC7D8E"/>
    <w:rsid w:val="00FD3AA9"/>
    <w:rsid w:val="00FD4DEA"/>
    <w:rsid w:val="00FD509C"/>
    <w:rsid w:val="00FD5743"/>
    <w:rsid w:val="00FE075A"/>
    <w:rsid w:val="00FF0E7B"/>
    <w:rsid w:val="00FF1C3B"/>
    <w:rsid w:val="00FF2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6CD0"/>
  <w15:docId w15:val="{A84F6B5F-A4C6-4BBB-ADBE-DC232EE7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4">
    <w:name w:val="heading 4"/>
    <w:basedOn w:val="a"/>
    <w:next w:val="a"/>
    <w:link w:val="40"/>
    <w:uiPriority w:val="9"/>
    <w:unhideWhenUsed/>
    <w:qFormat/>
    <w:rsid w:val="00B3033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11">
    <w:name w:val="Обычный1"/>
    <w:rsid w:val="003044F4"/>
    <w:pPr>
      <w:widowControl w:val="0"/>
      <w:suppressAutoHyphens/>
    </w:pPr>
    <w:rPr>
      <w:rFonts w:ascii="Times New Roman" w:eastAsia="Times New Roman" w:hAnsi="Times New Roman"/>
    </w:rPr>
  </w:style>
  <w:style w:type="paragraph" w:styleId="a6">
    <w:name w:val="Body Text"/>
    <w:basedOn w:val="a"/>
    <w:link w:val="a7"/>
    <w:rsid w:val="003044F4"/>
    <w:rPr>
      <w:szCs w:val="20"/>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eastAsia="en-US"/>
    </w:rPr>
  </w:style>
  <w:style w:type="character" w:customStyle="1" w:styleId="-1Char">
    <w:name w:val="作者-1 Char"/>
    <w:link w:val="-1"/>
    <w:rsid w:val="003044F4"/>
    <w:rPr>
      <w:rFonts w:ascii="Times New Roman" w:eastAsia="方正书宋繁体" w:hAnsi="Times New Roman"/>
      <w:i/>
      <w:sz w:val="18"/>
      <w:lang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afterLines="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rPr>
  </w:style>
  <w:style w:type="character" w:customStyle="1" w:styleId="ac">
    <w:name w:val="Заголовок Знак"/>
    <w:link w:val="ab"/>
    <w:uiPriority w:val="10"/>
    <w:rsid w:val="003044F4"/>
    <w:rPr>
      <w:rFonts w:ascii="Cambria" w:eastAsia="Times New Roman" w:hAnsi="Cambria"/>
      <w:b/>
      <w:bCs/>
      <w:kern w:val="28"/>
      <w:sz w:val="32"/>
      <w:szCs w:val="32"/>
    </w:rPr>
  </w:style>
  <w:style w:type="paragraph" w:customStyle="1" w:styleId="12">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rPr>
  </w:style>
  <w:style w:type="character" w:customStyle="1" w:styleId="ae">
    <w:name w:val="Основной текст с отступом Знак"/>
    <w:link w:val="ad"/>
    <w:uiPriority w:val="99"/>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uiPriority w:val="99"/>
    <w:rsid w:val="00A32662"/>
    <w:rPr>
      <w:rFonts w:eastAsia="SimSun"/>
      <w:b/>
      <w:color w:val="0000FF"/>
      <w:sz w:val="24"/>
      <w:szCs w:val="24"/>
      <w:u w:val="single"/>
      <w:lang w:val="ru-RU" w:eastAsia="en-US" w:bidi="ar-SA"/>
    </w:rPr>
  </w:style>
  <w:style w:type="paragraph" w:customStyle="1" w:styleId="21">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3">
    <w:name w:val="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paragraph" w:styleId="af3">
    <w:name w:val="Balloon Text"/>
    <w:basedOn w:val="a"/>
    <w:link w:val="af4"/>
    <w:uiPriority w:val="99"/>
    <w:semiHidden/>
    <w:unhideWhenUsed/>
    <w:rsid w:val="00C920D2"/>
    <w:rPr>
      <w:rFonts w:ascii="Tahoma" w:hAnsi="Tahoma" w:cs="Tahoma"/>
      <w:sz w:val="16"/>
      <w:szCs w:val="16"/>
    </w:rPr>
  </w:style>
  <w:style w:type="character" w:customStyle="1" w:styleId="af4">
    <w:name w:val="Текст выноски Знак"/>
    <w:basedOn w:val="a0"/>
    <w:link w:val="af3"/>
    <w:uiPriority w:val="99"/>
    <w:semiHidden/>
    <w:rsid w:val="00C920D2"/>
    <w:rPr>
      <w:rFonts w:ascii="Tahoma" w:eastAsia="Times New Roman" w:hAnsi="Tahoma" w:cs="Tahoma"/>
      <w:sz w:val="16"/>
      <w:szCs w:val="16"/>
    </w:rPr>
  </w:style>
  <w:style w:type="character" w:styleId="af5">
    <w:name w:val="Emphasis"/>
    <w:basedOn w:val="a0"/>
    <w:uiPriority w:val="20"/>
    <w:qFormat/>
    <w:rsid w:val="00B30330"/>
    <w:rPr>
      <w:i/>
      <w:iCs/>
    </w:rPr>
  </w:style>
  <w:style w:type="character" w:customStyle="1" w:styleId="40">
    <w:name w:val="Заголовок 4 Знак"/>
    <w:basedOn w:val="a0"/>
    <w:link w:val="4"/>
    <w:uiPriority w:val="9"/>
    <w:rsid w:val="00B30330"/>
    <w:rPr>
      <w:rFonts w:eastAsia="Times New Roman"/>
      <w:b/>
      <w:bCs/>
      <w:sz w:val="28"/>
      <w:szCs w:val="28"/>
    </w:rPr>
  </w:style>
  <w:style w:type="character" w:customStyle="1" w:styleId="typography-modulelvnit">
    <w:name w:val="typography-module__lvnit"/>
    <w:basedOn w:val="a0"/>
    <w:rsid w:val="00B30330"/>
  </w:style>
  <w:style w:type="paragraph" w:customStyle="1" w:styleId="20">
    <w:name w:val="Обычный2"/>
    <w:rsid w:val="009C6ECB"/>
    <w:pPr>
      <w:widowControl w:val="0"/>
      <w:suppressAutoHyphens/>
    </w:pPr>
    <w:rPr>
      <w:rFonts w:ascii="Times New Roman" w:eastAsia="Times New Roman" w:hAnsi="Times New Roman"/>
    </w:rPr>
  </w:style>
  <w:style w:type="paragraph" w:customStyle="1" w:styleId="Pa18">
    <w:name w:val="Pa18"/>
    <w:basedOn w:val="Default"/>
    <w:next w:val="Default"/>
    <w:uiPriority w:val="99"/>
    <w:rsid w:val="009C6ECB"/>
    <w:pPr>
      <w:spacing w:line="191" w:lineRule="atLeast"/>
    </w:pPr>
    <w:rPr>
      <w:rFonts w:ascii="OYUHUF+TimesNewRomanPS-BoldMT" w:eastAsia="Calibri" w:hAnsi="OYUHUF+TimesNewRomanPS-Bold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5943">
      <w:bodyDiv w:val="1"/>
      <w:marLeft w:val="0"/>
      <w:marRight w:val="0"/>
      <w:marTop w:val="0"/>
      <w:marBottom w:val="0"/>
      <w:divBdr>
        <w:top w:val="none" w:sz="0" w:space="0" w:color="auto"/>
        <w:left w:val="none" w:sz="0" w:space="0" w:color="auto"/>
        <w:bottom w:val="none" w:sz="0" w:space="0" w:color="auto"/>
        <w:right w:val="none" w:sz="0" w:space="0" w:color="auto"/>
      </w:divBdr>
      <w:divsChild>
        <w:div w:id="1072852551">
          <w:marLeft w:val="0"/>
          <w:marRight w:val="0"/>
          <w:marTop w:val="0"/>
          <w:marBottom w:val="0"/>
          <w:divBdr>
            <w:top w:val="none" w:sz="0" w:space="0" w:color="auto"/>
            <w:left w:val="none" w:sz="0" w:space="0" w:color="auto"/>
            <w:bottom w:val="none" w:sz="0" w:space="0" w:color="auto"/>
            <w:right w:val="none" w:sz="0" w:space="0" w:color="auto"/>
          </w:divBdr>
        </w:div>
        <w:div w:id="1207375693">
          <w:marLeft w:val="0"/>
          <w:marRight w:val="0"/>
          <w:marTop w:val="0"/>
          <w:marBottom w:val="0"/>
          <w:divBdr>
            <w:top w:val="none" w:sz="0" w:space="0" w:color="auto"/>
            <w:left w:val="none" w:sz="0" w:space="0" w:color="auto"/>
            <w:bottom w:val="none" w:sz="0" w:space="0" w:color="auto"/>
            <w:right w:val="none" w:sz="0" w:space="0" w:color="auto"/>
          </w:divBdr>
        </w:div>
      </w:divsChild>
    </w:div>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470097902">
      <w:bodyDiv w:val="1"/>
      <w:marLeft w:val="0"/>
      <w:marRight w:val="0"/>
      <w:marTop w:val="0"/>
      <w:marBottom w:val="0"/>
      <w:divBdr>
        <w:top w:val="none" w:sz="0" w:space="0" w:color="auto"/>
        <w:left w:val="none" w:sz="0" w:space="0" w:color="auto"/>
        <w:bottom w:val="none" w:sz="0" w:space="0" w:color="auto"/>
        <w:right w:val="none" w:sz="0" w:space="0" w:color="auto"/>
      </w:divBdr>
      <w:divsChild>
        <w:div w:id="931166863">
          <w:marLeft w:val="0"/>
          <w:marRight w:val="0"/>
          <w:marTop w:val="0"/>
          <w:marBottom w:val="0"/>
          <w:divBdr>
            <w:top w:val="none" w:sz="0" w:space="0" w:color="auto"/>
            <w:left w:val="none" w:sz="0" w:space="0" w:color="auto"/>
            <w:bottom w:val="none" w:sz="0" w:space="0" w:color="auto"/>
            <w:right w:val="none" w:sz="0" w:space="0" w:color="auto"/>
          </w:divBdr>
        </w:div>
        <w:div w:id="1515801326">
          <w:marLeft w:val="0"/>
          <w:marRight w:val="0"/>
          <w:marTop w:val="0"/>
          <w:marBottom w:val="0"/>
          <w:divBdr>
            <w:top w:val="none" w:sz="0" w:space="0" w:color="auto"/>
            <w:left w:val="none" w:sz="0" w:space="0" w:color="auto"/>
            <w:bottom w:val="none" w:sz="0" w:space="0" w:color="auto"/>
            <w:right w:val="none" w:sz="0" w:space="0" w:color="auto"/>
          </w:divBdr>
        </w:div>
      </w:divsChild>
    </w:div>
    <w:div w:id="951084798">
      <w:bodyDiv w:val="1"/>
      <w:marLeft w:val="0"/>
      <w:marRight w:val="0"/>
      <w:marTop w:val="0"/>
      <w:marBottom w:val="0"/>
      <w:divBdr>
        <w:top w:val="none" w:sz="0" w:space="0" w:color="auto"/>
        <w:left w:val="none" w:sz="0" w:space="0" w:color="auto"/>
        <w:bottom w:val="none" w:sz="0" w:space="0" w:color="auto"/>
        <w:right w:val="none" w:sz="0" w:space="0" w:color="auto"/>
      </w:divBdr>
      <w:divsChild>
        <w:div w:id="1177115608">
          <w:marLeft w:val="0"/>
          <w:marRight w:val="0"/>
          <w:marTop w:val="0"/>
          <w:marBottom w:val="0"/>
          <w:divBdr>
            <w:top w:val="none" w:sz="0" w:space="0" w:color="auto"/>
            <w:left w:val="none" w:sz="0" w:space="0" w:color="auto"/>
            <w:bottom w:val="none" w:sz="0" w:space="0" w:color="auto"/>
            <w:right w:val="none" w:sz="0" w:space="0" w:color="auto"/>
          </w:divBdr>
        </w:div>
        <w:div w:id="474183907">
          <w:marLeft w:val="0"/>
          <w:marRight w:val="0"/>
          <w:marTop w:val="0"/>
          <w:marBottom w:val="0"/>
          <w:divBdr>
            <w:top w:val="none" w:sz="0" w:space="0" w:color="auto"/>
            <w:left w:val="none" w:sz="0" w:space="0" w:color="auto"/>
            <w:bottom w:val="none" w:sz="0" w:space="0" w:color="auto"/>
            <w:right w:val="none" w:sz="0" w:space="0" w:color="auto"/>
          </w:divBdr>
        </w:div>
      </w:divsChild>
    </w:div>
    <w:div w:id="987782894">
      <w:bodyDiv w:val="1"/>
      <w:marLeft w:val="0"/>
      <w:marRight w:val="0"/>
      <w:marTop w:val="0"/>
      <w:marBottom w:val="0"/>
      <w:divBdr>
        <w:top w:val="none" w:sz="0" w:space="0" w:color="auto"/>
        <w:left w:val="none" w:sz="0" w:space="0" w:color="auto"/>
        <w:bottom w:val="none" w:sz="0" w:space="0" w:color="auto"/>
        <w:right w:val="none" w:sz="0" w:space="0" w:color="auto"/>
      </w:divBdr>
      <w:divsChild>
        <w:div w:id="1614896234">
          <w:marLeft w:val="0"/>
          <w:marRight w:val="0"/>
          <w:marTop w:val="0"/>
          <w:marBottom w:val="0"/>
          <w:divBdr>
            <w:top w:val="none" w:sz="0" w:space="0" w:color="auto"/>
            <w:left w:val="none" w:sz="0" w:space="0" w:color="auto"/>
            <w:bottom w:val="none" w:sz="0" w:space="0" w:color="auto"/>
            <w:right w:val="none" w:sz="0" w:space="0" w:color="auto"/>
          </w:divBdr>
        </w:div>
        <w:div w:id="1656832550">
          <w:marLeft w:val="0"/>
          <w:marRight w:val="0"/>
          <w:marTop w:val="0"/>
          <w:marBottom w:val="0"/>
          <w:divBdr>
            <w:top w:val="none" w:sz="0" w:space="0" w:color="auto"/>
            <w:left w:val="none" w:sz="0" w:space="0" w:color="auto"/>
            <w:bottom w:val="none" w:sz="0" w:space="0" w:color="auto"/>
            <w:right w:val="none" w:sz="0" w:space="0" w:color="auto"/>
          </w:divBdr>
        </w:div>
      </w:divsChild>
    </w:div>
    <w:div w:id="1097218050">
      <w:bodyDiv w:val="1"/>
      <w:marLeft w:val="0"/>
      <w:marRight w:val="0"/>
      <w:marTop w:val="0"/>
      <w:marBottom w:val="0"/>
      <w:divBdr>
        <w:top w:val="none" w:sz="0" w:space="0" w:color="auto"/>
        <w:left w:val="none" w:sz="0" w:space="0" w:color="auto"/>
        <w:bottom w:val="none" w:sz="0" w:space="0" w:color="auto"/>
        <w:right w:val="none" w:sz="0" w:space="0" w:color="auto"/>
      </w:divBdr>
      <w:divsChild>
        <w:div w:id="745758917">
          <w:marLeft w:val="0"/>
          <w:marRight w:val="0"/>
          <w:marTop w:val="0"/>
          <w:marBottom w:val="0"/>
          <w:divBdr>
            <w:top w:val="none" w:sz="0" w:space="0" w:color="auto"/>
            <w:left w:val="none" w:sz="0" w:space="0" w:color="auto"/>
            <w:bottom w:val="none" w:sz="0" w:space="0" w:color="auto"/>
            <w:right w:val="none" w:sz="0" w:space="0" w:color="auto"/>
          </w:divBdr>
        </w:div>
        <w:div w:id="125242777">
          <w:marLeft w:val="0"/>
          <w:marRight w:val="0"/>
          <w:marTop w:val="0"/>
          <w:marBottom w:val="0"/>
          <w:divBdr>
            <w:top w:val="none" w:sz="0" w:space="0" w:color="auto"/>
            <w:left w:val="none" w:sz="0" w:space="0" w:color="auto"/>
            <w:bottom w:val="none" w:sz="0" w:space="0" w:color="auto"/>
            <w:right w:val="none" w:sz="0" w:space="0" w:color="auto"/>
          </w:divBdr>
        </w:div>
      </w:divsChild>
    </w:div>
    <w:div w:id="1333798915">
      <w:bodyDiv w:val="1"/>
      <w:marLeft w:val="0"/>
      <w:marRight w:val="0"/>
      <w:marTop w:val="0"/>
      <w:marBottom w:val="0"/>
      <w:divBdr>
        <w:top w:val="none" w:sz="0" w:space="0" w:color="auto"/>
        <w:left w:val="none" w:sz="0" w:space="0" w:color="auto"/>
        <w:bottom w:val="none" w:sz="0" w:space="0" w:color="auto"/>
        <w:right w:val="none" w:sz="0" w:space="0" w:color="auto"/>
      </w:divBdr>
      <w:divsChild>
        <w:div w:id="911426866">
          <w:marLeft w:val="0"/>
          <w:marRight w:val="0"/>
          <w:marTop w:val="0"/>
          <w:marBottom w:val="0"/>
          <w:divBdr>
            <w:top w:val="none" w:sz="0" w:space="0" w:color="auto"/>
            <w:left w:val="none" w:sz="0" w:space="0" w:color="auto"/>
            <w:bottom w:val="none" w:sz="0" w:space="0" w:color="auto"/>
            <w:right w:val="none" w:sz="0" w:space="0" w:color="auto"/>
          </w:divBdr>
        </w:div>
        <w:div w:id="993527297">
          <w:marLeft w:val="0"/>
          <w:marRight w:val="0"/>
          <w:marTop w:val="0"/>
          <w:marBottom w:val="0"/>
          <w:divBdr>
            <w:top w:val="none" w:sz="0" w:space="0" w:color="auto"/>
            <w:left w:val="none" w:sz="0" w:space="0" w:color="auto"/>
            <w:bottom w:val="none" w:sz="0" w:space="0" w:color="auto"/>
            <w:right w:val="none" w:sz="0" w:space="0" w:color="auto"/>
          </w:divBdr>
        </w:div>
      </w:divsChild>
    </w:div>
    <w:div w:id="1436051936">
      <w:bodyDiv w:val="1"/>
      <w:marLeft w:val="0"/>
      <w:marRight w:val="0"/>
      <w:marTop w:val="0"/>
      <w:marBottom w:val="0"/>
      <w:divBdr>
        <w:top w:val="none" w:sz="0" w:space="0" w:color="auto"/>
        <w:left w:val="none" w:sz="0" w:space="0" w:color="auto"/>
        <w:bottom w:val="none" w:sz="0" w:space="0" w:color="auto"/>
        <w:right w:val="none" w:sz="0" w:space="0" w:color="auto"/>
      </w:divBdr>
      <w:divsChild>
        <w:div w:id="538473221">
          <w:marLeft w:val="0"/>
          <w:marRight w:val="0"/>
          <w:marTop w:val="0"/>
          <w:marBottom w:val="0"/>
          <w:divBdr>
            <w:top w:val="none" w:sz="0" w:space="0" w:color="auto"/>
            <w:left w:val="none" w:sz="0" w:space="0" w:color="auto"/>
            <w:bottom w:val="none" w:sz="0" w:space="0" w:color="auto"/>
            <w:right w:val="none" w:sz="0" w:space="0" w:color="auto"/>
          </w:divBdr>
        </w:div>
        <w:div w:id="574902577">
          <w:marLeft w:val="0"/>
          <w:marRight w:val="0"/>
          <w:marTop w:val="0"/>
          <w:marBottom w:val="0"/>
          <w:divBdr>
            <w:top w:val="none" w:sz="0" w:space="0" w:color="auto"/>
            <w:left w:val="none" w:sz="0" w:space="0" w:color="auto"/>
            <w:bottom w:val="none" w:sz="0" w:space="0" w:color="auto"/>
            <w:right w:val="none" w:sz="0" w:space="0" w:color="auto"/>
          </w:divBdr>
        </w:div>
      </w:divsChild>
    </w:div>
    <w:div w:id="1518077544">
      <w:bodyDiv w:val="1"/>
      <w:marLeft w:val="0"/>
      <w:marRight w:val="0"/>
      <w:marTop w:val="0"/>
      <w:marBottom w:val="0"/>
      <w:divBdr>
        <w:top w:val="none" w:sz="0" w:space="0" w:color="auto"/>
        <w:left w:val="none" w:sz="0" w:space="0" w:color="auto"/>
        <w:bottom w:val="none" w:sz="0" w:space="0" w:color="auto"/>
        <w:right w:val="none" w:sz="0" w:space="0" w:color="auto"/>
      </w:divBdr>
      <w:divsChild>
        <w:div w:id="679742023">
          <w:marLeft w:val="0"/>
          <w:marRight w:val="0"/>
          <w:marTop w:val="0"/>
          <w:marBottom w:val="0"/>
          <w:divBdr>
            <w:top w:val="none" w:sz="0" w:space="0" w:color="auto"/>
            <w:left w:val="none" w:sz="0" w:space="0" w:color="auto"/>
            <w:bottom w:val="none" w:sz="0" w:space="0" w:color="auto"/>
            <w:right w:val="none" w:sz="0" w:space="0" w:color="auto"/>
          </w:divBdr>
        </w:div>
        <w:div w:id="1501193102">
          <w:marLeft w:val="0"/>
          <w:marRight w:val="0"/>
          <w:marTop w:val="0"/>
          <w:marBottom w:val="0"/>
          <w:divBdr>
            <w:top w:val="none" w:sz="0" w:space="0" w:color="auto"/>
            <w:left w:val="none" w:sz="0" w:space="0" w:color="auto"/>
            <w:bottom w:val="none" w:sz="0" w:space="0" w:color="auto"/>
            <w:right w:val="none" w:sz="0" w:space="0" w:color="auto"/>
          </w:divBdr>
        </w:div>
      </w:divsChild>
    </w:div>
    <w:div w:id="1578174555">
      <w:bodyDiv w:val="1"/>
      <w:marLeft w:val="0"/>
      <w:marRight w:val="0"/>
      <w:marTop w:val="0"/>
      <w:marBottom w:val="0"/>
      <w:divBdr>
        <w:top w:val="none" w:sz="0" w:space="0" w:color="auto"/>
        <w:left w:val="none" w:sz="0" w:space="0" w:color="auto"/>
        <w:bottom w:val="none" w:sz="0" w:space="0" w:color="auto"/>
        <w:right w:val="none" w:sz="0" w:space="0" w:color="auto"/>
      </w:divBdr>
      <w:divsChild>
        <w:div w:id="510997259">
          <w:marLeft w:val="0"/>
          <w:marRight w:val="0"/>
          <w:marTop w:val="0"/>
          <w:marBottom w:val="0"/>
          <w:divBdr>
            <w:top w:val="none" w:sz="0" w:space="0" w:color="auto"/>
            <w:left w:val="none" w:sz="0" w:space="0" w:color="auto"/>
            <w:bottom w:val="none" w:sz="0" w:space="0" w:color="auto"/>
            <w:right w:val="none" w:sz="0" w:space="0" w:color="auto"/>
          </w:divBdr>
        </w:div>
        <w:div w:id="960653332">
          <w:marLeft w:val="0"/>
          <w:marRight w:val="0"/>
          <w:marTop w:val="0"/>
          <w:marBottom w:val="0"/>
          <w:divBdr>
            <w:top w:val="none" w:sz="0" w:space="0" w:color="auto"/>
            <w:left w:val="none" w:sz="0" w:space="0" w:color="auto"/>
            <w:bottom w:val="none" w:sz="0" w:space="0" w:color="auto"/>
            <w:right w:val="none" w:sz="0" w:space="0" w:color="auto"/>
          </w:divBdr>
        </w:div>
      </w:divsChild>
    </w:div>
    <w:div w:id="1609384236">
      <w:bodyDiv w:val="1"/>
      <w:marLeft w:val="0"/>
      <w:marRight w:val="0"/>
      <w:marTop w:val="0"/>
      <w:marBottom w:val="0"/>
      <w:divBdr>
        <w:top w:val="none" w:sz="0" w:space="0" w:color="auto"/>
        <w:left w:val="none" w:sz="0" w:space="0" w:color="auto"/>
        <w:bottom w:val="none" w:sz="0" w:space="0" w:color="auto"/>
        <w:right w:val="none" w:sz="0" w:space="0" w:color="auto"/>
      </w:divBdr>
      <w:divsChild>
        <w:div w:id="1309557462">
          <w:marLeft w:val="0"/>
          <w:marRight w:val="0"/>
          <w:marTop w:val="0"/>
          <w:marBottom w:val="0"/>
          <w:divBdr>
            <w:top w:val="none" w:sz="0" w:space="0" w:color="auto"/>
            <w:left w:val="none" w:sz="0" w:space="0" w:color="auto"/>
            <w:bottom w:val="none" w:sz="0" w:space="0" w:color="auto"/>
            <w:right w:val="none" w:sz="0" w:space="0" w:color="auto"/>
          </w:divBdr>
        </w:div>
        <w:div w:id="372118121">
          <w:marLeft w:val="0"/>
          <w:marRight w:val="0"/>
          <w:marTop w:val="0"/>
          <w:marBottom w:val="0"/>
          <w:divBdr>
            <w:top w:val="none" w:sz="0" w:space="0" w:color="auto"/>
            <w:left w:val="none" w:sz="0" w:space="0" w:color="auto"/>
            <w:bottom w:val="none" w:sz="0" w:space="0" w:color="auto"/>
            <w:right w:val="none" w:sz="0" w:space="0" w:color="auto"/>
          </w:divBdr>
        </w:div>
      </w:divsChild>
    </w:div>
    <w:div w:id="1627545393">
      <w:bodyDiv w:val="1"/>
      <w:marLeft w:val="0"/>
      <w:marRight w:val="0"/>
      <w:marTop w:val="0"/>
      <w:marBottom w:val="0"/>
      <w:divBdr>
        <w:top w:val="none" w:sz="0" w:space="0" w:color="auto"/>
        <w:left w:val="none" w:sz="0" w:space="0" w:color="auto"/>
        <w:bottom w:val="none" w:sz="0" w:space="0" w:color="auto"/>
        <w:right w:val="none" w:sz="0" w:space="0" w:color="auto"/>
      </w:divBdr>
      <w:divsChild>
        <w:div w:id="235821692">
          <w:marLeft w:val="0"/>
          <w:marRight w:val="0"/>
          <w:marTop w:val="0"/>
          <w:marBottom w:val="0"/>
          <w:divBdr>
            <w:top w:val="none" w:sz="0" w:space="0" w:color="auto"/>
            <w:left w:val="none" w:sz="0" w:space="0" w:color="auto"/>
            <w:bottom w:val="none" w:sz="0" w:space="0" w:color="auto"/>
            <w:right w:val="none" w:sz="0" w:space="0" w:color="auto"/>
          </w:divBdr>
        </w:div>
        <w:div w:id="1771780122">
          <w:marLeft w:val="0"/>
          <w:marRight w:val="0"/>
          <w:marTop w:val="0"/>
          <w:marBottom w:val="0"/>
          <w:divBdr>
            <w:top w:val="none" w:sz="0" w:space="0" w:color="auto"/>
            <w:left w:val="none" w:sz="0" w:space="0" w:color="auto"/>
            <w:bottom w:val="none" w:sz="0" w:space="0" w:color="auto"/>
            <w:right w:val="none" w:sz="0" w:space="0" w:color="auto"/>
          </w:divBdr>
        </w:div>
      </w:divsChild>
    </w:div>
    <w:div w:id="2077514232">
      <w:bodyDiv w:val="1"/>
      <w:marLeft w:val="0"/>
      <w:marRight w:val="0"/>
      <w:marTop w:val="0"/>
      <w:marBottom w:val="0"/>
      <w:divBdr>
        <w:top w:val="none" w:sz="0" w:space="0" w:color="auto"/>
        <w:left w:val="none" w:sz="0" w:space="0" w:color="auto"/>
        <w:bottom w:val="none" w:sz="0" w:space="0" w:color="auto"/>
        <w:right w:val="none" w:sz="0" w:space="0" w:color="auto"/>
      </w:divBdr>
      <w:divsChild>
        <w:div w:id="757409865">
          <w:marLeft w:val="0"/>
          <w:marRight w:val="0"/>
          <w:marTop w:val="0"/>
          <w:marBottom w:val="0"/>
          <w:divBdr>
            <w:top w:val="none" w:sz="0" w:space="0" w:color="auto"/>
            <w:left w:val="none" w:sz="0" w:space="0" w:color="auto"/>
            <w:bottom w:val="none" w:sz="0" w:space="0" w:color="auto"/>
            <w:right w:val="none" w:sz="0" w:space="0" w:color="auto"/>
          </w:divBdr>
        </w:div>
        <w:div w:id="19420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ceat.202000366" TargetMode="External"/><Relationship Id="rId13" Type="http://schemas.openxmlformats.org/officeDocument/2006/relationships/hyperlink" Target="https://doi.org/10.1155/2020/4195382" TargetMode="External"/><Relationship Id="rId18" Type="http://schemas.openxmlformats.org/officeDocument/2006/relationships/hyperlink" Target="https://www.scopus.com/authid/detail.uri?authorId=58949930200" TargetMode="External"/><Relationship Id="rId26" Type="http://schemas.openxmlformats.org/officeDocument/2006/relationships/hyperlink" Target="https://www.scopus.com/authid/detail.uri?authorId=55925529900" TargetMode="External"/><Relationship Id="rId3" Type="http://schemas.openxmlformats.org/officeDocument/2006/relationships/styles" Target="styles.xml"/><Relationship Id="rId21" Type="http://schemas.openxmlformats.org/officeDocument/2006/relationships/hyperlink" Target="https://www.scopus.com/authid/detail.uri?authorId=58949930200" TargetMode="External"/><Relationship Id="rId7" Type="http://schemas.openxmlformats.org/officeDocument/2006/relationships/endnotes" Target="endnotes.xml"/><Relationship Id="rId12" Type="http://schemas.openxmlformats.org/officeDocument/2006/relationships/hyperlink" Target="https://doi.org/10.2298/CICEQ190125017N" TargetMode="External"/><Relationship Id="rId17" Type="http://schemas.openxmlformats.org/officeDocument/2006/relationships/hyperlink" Target="https://www.scopus.com/authid/detail.uri?authorId=57205214257" TargetMode="External"/><Relationship Id="rId25" Type="http://schemas.openxmlformats.org/officeDocument/2006/relationships/hyperlink" Target="https://www.scopus.com/authid/detail.uri?authorId=57992117500" TargetMode="External"/><Relationship Id="rId2" Type="http://schemas.openxmlformats.org/officeDocument/2006/relationships/numbering" Target="numbering.xml"/><Relationship Id="rId16" Type="http://schemas.openxmlformats.org/officeDocument/2006/relationships/hyperlink" Target="https://www.scopus.com/authid/detail.uri?authorId=58950089800" TargetMode="External"/><Relationship Id="rId20" Type="http://schemas.openxmlformats.org/officeDocument/2006/relationships/hyperlink" Target="https://www.scopus.com/authid/detail.uri?authorId=589500898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146/ijc.38671" TargetMode="External"/><Relationship Id="rId24" Type="http://schemas.openxmlformats.org/officeDocument/2006/relationships/hyperlink" Target="https://www.scopus.com/authid/detail.uri?authorId=55629211400" TargetMode="External"/><Relationship Id="rId5" Type="http://schemas.openxmlformats.org/officeDocument/2006/relationships/webSettings" Target="webSettings.xml"/><Relationship Id="rId15" Type="http://schemas.openxmlformats.org/officeDocument/2006/relationships/hyperlink" Target="https://www.scopus.com/authid/detail.uri?authorId=56940603100" TargetMode="External"/><Relationship Id="rId23" Type="http://schemas.openxmlformats.org/officeDocument/2006/relationships/hyperlink" Target="https://doi.org/10.1063/5.0106380" TargetMode="External"/><Relationship Id="rId28" Type="http://schemas.openxmlformats.org/officeDocument/2006/relationships/fontTable" Target="fontTable.xml"/><Relationship Id="rId10" Type="http://schemas.openxmlformats.org/officeDocument/2006/relationships/hyperlink" Target="https://doi.org/10.1002/ceat.202200201" TargetMode="External"/><Relationship Id="rId19" Type="http://schemas.openxmlformats.org/officeDocument/2006/relationships/hyperlink" Target="https://www.scopus.com/authid/detail.uri?authorId=56940603100" TargetMode="External"/><Relationship Id="rId4" Type="http://schemas.openxmlformats.org/officeDocument/2006/relationships/settings" Target="settings.xml"/><Relationship Id="rId9" Type="http://schemas.openxmlformats.org/officeDocument/2006/relationships/hyperlink" Target="https://doi.org/10.3390/pr10050811" TargetMode="External"/><Relationship Id="rId14" Type="http://schemas.openxmlformats.org/officeDocument/2006/relationships/hyperlink" Target="javascript:void(0)" TargetMode="External"/><Relationship Id="rId22" Type="http://schemas.openxmlformats.org/officeDocument/2006/relationships/hyperlink" Target="https://www.scopus.com/sourceid/26916?origin=resultslist"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83875-F0BD-4CA9-BD7A-EB14135BF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Links>
    <vt:vector size="6" baseType="variant">
      <vt:variant>
        <vt:i4>1310731</vt:i4>
      </vt:variant>
      <vt:variant>
        <vt:i4>0</vt:i4>
      </vt:variant>
      <vt:variant>
        <vt:i4>0</vt:i4>
      </vt:variant>
      <vt:variant>
        <vt:i4>5</vt:i4>
      </vt:variant>
      <vt:variant>
        <vt:lpwstr>https://www.scopus.com/authid/detail.uri?authorId=55799196600</vt:lpwstr>
      </vt:variant>
      <vt:variant>
        <vt:lpwstr>disabled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User</cp:lastModifiedBy>
  <cp:revision>28</cp:revision>
  <cp:lastPrinted>2024-07-04T12:51:00Z</cp:lastPrinted>
  <dcterms:created xsi:type="dcterms:W3CDTF">2024-03-18T11:05:00Z</dcterms:created>
  <dcterms:modified xsi:type="dcterms:W3CDTF">2024-07-04T12:54:00Z</dcterms:modified>
</cp:coreProperties>
</file>