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00" w:rsidRDefault="00D35400" w:rsidP="00D35400">
      <w:pPr>
        <w:jc w:val="center"/>
        <w:rPr>
          <w:b/>
          <w:color w:val="000000"/>
        </w:rPr>
      </w:pPr>
      <w:bookmarkStart w:id="0" w:name="_GoBack"/>
      <w:bookmarkEnd w:id="0"/>
      <w:r w:rsidRPr="00006330">
        <w:rPr>
          <w:b/>
          <w:color w:val="000000"/>
        </w:rPr>
        <w:t>Список публикаций</w:t>
      </w:r>
      <w:r w:rsidR="00663EC2">
        <w:rPr>
          <w:b/>
          <w:color w:val="000000"/>
        </w:rPr>
        <w:t xml:space="preserve"> </w:t>
      </w:r>
      <w:r w:rsidRPr="00474B57">
        <w:rPr>
          <w:b/>
          <w:color w:val="000000"/>
        </w:rPr>
        <w:t>в международных рецензируемых изданиях</w:t>
      </w:r>
    </w:p>
    <w:p w:rsidR="00D35400" w:rsidRPr="000D10CC" w:rsidRDefault="00D35400" w:rsidP="00D35400">
      <w:pPr>
        <w:jc w:val="center"/>
        <w:rPr>
          <w:b/>
          <w:bCs/>
          <w:sz w:val="10"/>
          <w:szCs w:val="10"/>
        </w:rPr>
      </w:pPr>
    </w:p>
    <w:p w:rsidR="00D35400" w:rsidRPr="00B34546" w:rsidRDefault="00D35400" w:rsidP="00D35400">
      <w:pPr>
        <w:jc w:val="both"/>
        <w:rPr>
          <w:color w:val="000000"/>
        </w:rPr>
      </w:pPr>
      <w:r w:rsidRPr="00B34546">
        <w:rPr>
          <w:b/>
          <w:color w:val="000000"/>
        </w:rPr>
        <w:t>ФИО претендента</w:t>
      </w:r>
      <w:r w:rsidRPr="00B34546">
        <w:rPr>
          <w:color w:val="000000"/>
        </w:rPr>
        <w:t xml:space="preserve">: </w:t>
      </w:r>
      <w:r w:rsidR="00B34546" w:rsidRPr="00B34546">
        <w:rPr>
          <w:color w:val="000000"/>
        </w:rPr>
        <w:t>Жантасов Манап Курманбекович</w:t>
      </w:r>
    </w:p>
    <w:p w:rsidR="00D35400" w:rsidRPr="00B34546" w:rsidRDefault="00D35400" w:rsidP="00D35400">
      <w:pPr>
        <w:rPr>
          <w:b/>
          <w:bCs/>
        </w:rPr>
      </w:pPr>
      <w:r w:rsidRPr="00B34546">
        <w:rPr>
          <w:b/>
          <w:bCs/>
        </w:rPr>
        <w:t>Идентификаторы автора (если имеются):</w:t>
      </w:r>
    </w:p>
    <w:p w:rsidR="00D35400" w:rsidRPr="00B34546" w:rsidRDefault="00D35400" w:rsidP="00D35400">
      <w:pPr>
        <w:rPr>
          <w:lang w:val="en-US"/>
        </w:rPr>
      </w:pPr>
      <w:r w:rsidRPr="00B34546">
        <w:rPr>
          <w:b/>
          <w:lang w:val="en-US"/>
        </w:rPr>
        <w:t>Scopus</w:t>
      </w:r>
      <w:r w:rsidR="00B34546" w:rsidRPr="00663EC2">
        <w:rPr>
          <w:b/>
          <w:lang w:val="en-US"/>
        </w:rPr>
        <w:t xml:space="preserve"> </w:t>
      </w:r>
      <w:r w:rsidRPr="00B34546">
        <w:rPr>
          <w:b/>
          <w:lang w:val="en-US"/>
        </w:rPr>
        <w:t>Author</w:t>
      </w:r>
      <w:r w:rsidR="00B34546" w:rsidRPr="00663EC2">
        <w:rPr>
          <w:b/>
          <w:lang w:val="en-US"/>
        </w:rPr>
        <w:t xml:space="preserve"> </w:t>
      </w:r>
      <w:r w:rsidRPr="00B34546">
        <w:rPr>
          <w:b/>
          <w:lang w:val="en-US"/>
        </w:rPr>
        <w:t>ID</w:t>
      </w:r>
      <w:r w:rsidRPr="00B34546">
        <w:rPr>
          <w:color w:val="FF0000"/>
          <w:lang w:val="en-US"/>
        </w:rPr>
        <w:t xml:space="preserve">: </w:t>
      </w:r>
      <w:hyperlink r:id="rId8" w:history="1">
        <w:r w:rsidR="00B34546" w:rsidRPr="00663EC2">
          <w:rPr>
            <w:rStyle w:val="af1"/>
            <w:rFonts w:eastAsia="Times New Roman"/>
            <w:color w:val="auto"/>
            <w:lang w:val="en-US" w:eastAsia="ru-RU"/>
          </w:rPr>
          <w:t>55706900500</w:t>
        </w:r>
      </w:hyperlink>
    </w:p>
    <w:p w:rsidR="00D35400" w:rsidRPr="00B34546" w:rsidRDefault="00D35400" w:rsidP="00D35400">
      <w:pPr>
        <w:rPr>
          <w:lang w:val="en-US"/>
        </w:rPr>
      </w:pPr>
      <w:r w:rsidRPr="00B34546">
        <w:rPr>
          <w:b/>
          <w:color w:val="000000"/>
          <w:lang w:val="en-US"/>
        </w:rPr>
        <w:t>Web of Science Researcher ID</w:t>
      </w:r>
      <w:r w:rsidRPr="00B34546">
        <w:rPr>
          <w:color w:val="000000"/>
          <w:lang w:val="en-US"/>
        </w:rPr>
        <w:t>:</w:t>
      </w:r>
      <w:hyperlink r:id="rId9" w:history="1">
        <w:r w:rsidRPr="00B34546">
          <w:rPr>
            <w:rStyle w:val="af1"/>
            <w:rFonts w:eastAsia="Times New Roman"/>
            <w:color w:val="FF0000"/>
            <w:lang w:val="en-US" w:eastAsia="ru-RU"/>
          </w:rPr>
          <w:t>O-3154-2017</w:t>
        </w:r>
      </w:hyperlink>
    </w:p>
    <w:p w:rsidR="00D35400" w:rsidRPr="00B34546" w:rsidRDefault="00D35400" w:rsidP="00D35400">
      <w:pPr>
        <w:rPr>
          <w:color w:val="FF0000"/>
          <w:lang w:val="kk-KZ"/>
        </w:rPr>
      </w:pPr>
      <w:r w:rsidRPr="00B34546">
        <w:rPr>
          <w:b/>
        </w:rPr>
        <w:t>ORCID</w:t>
      </w:r>
      <w:r w:rsidRPr="00B34546">
        <w:t xml:space="preserve">: </w:t>
      </w:r>
      <w:hyperlink r:id="rId10" w:tgtFrame="_blank" w:history="1">
        <w:r w:rsidRPr="00B34546">
          <w:rPr>
            <w:rStyle w:val="af1"/>
            <w:rFonts w:eastAsia="Times New Roman"/>
            <w:color w:val="auto"/>
            <w:lang w:eastAsia="ru-RU"/>
          </w:rPr>
          <w:t>0000-0002-</w:t>
        </w:r>
        <w:r w:rsidR="00B34546">
          <w:rPr>
            <w:rStyle w:val="af1"/>
            <w:rFonts w:eastAsia="Times New Roman"/>
            <w:color w:val="auto"/>
            <w:lang w:eastAsia="ru-RU"/>
          </w:rPr>
          <w:t>7418</w:t>
        </w:r>
        <w:r w:rsidRPr="00B34546">
          <w:rPr>
            <w:rStyle w:val="af1"/>
            <w:rFonts w:eastAsia="Times New Roman"/>
            <w:color w:val="auto"/>
            <w:lang w:eastAsia="ru-RU"/>
          </w:rPr>
          <w:t>-6</w:t>
        </w:r>
        <w:r w:rsidR="00B34546">
          <w:rPr>
            <w:rStyle w:val="af1"/>
            <w:rFonts w:eastAsia="Times New Roman"/>
            <w:color w:val="auto"/>
            <w:lang w:eastAsia="ru-RU"/>
          </w:rPr>
          <w:t>19Х</w:t>
        </w:r>
      </w:hyperlink>
    </w:p>
    <w:p w:rsidR="00D35400" w:rsidRPr="00581699" w:rsidRDefault="00D35400" w:rsidP="00D35400">
      <w:pPr>
        <w:jc w:val="both"/>
        <w:rPr>
          <w:color w:val="000000"/>
          <w:sz w:val="22"/>
          <w:szCs w:val="22"/>
        </w:rPr>
      </w:pPr>
    </w:p>
    <w:tbl>
      <w:tblPr>
        <w:tblW w:w="15016"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
        <w:gridCol w:w="2768"/>
        <w:gridCol w:w="1134"/>
        <w:gridCol w:w="3118"/>
        <w:gridCol w:w="1657"/>
        <w:gridCol w:w="1372"/>
        <w:gridCol w:w="1817"/>
        <w:gridCol w:w="1701"/>
        <w:gridCol w:w="1129"/>
      </w:tblGrid>
      <w:tr w:rsidR="00D35400" w:rsidRPr="007B07AD" w:rsidTr="00696333">
        <w:trPr>
          <w:trHeight w:val="30"/>
          <w:jc w:val="center"/>
        </w:trPr>
        <w:tc>
          <w:tcPr>
            <w:tcW w:w="320" w:type="dxa"/>
            <w:tcMar>
              <w:top w:w="15" w:type="dxa"/>
              <w:left w:w="15" w:type="dxa"/>
              <w:bottom w:w="15" w:type="dxa"/>
              <w:right w:w="15" w:type="dxa"/>
            </w:tcMar>
          </w:tcPr>
          <w:p w:rsidR="00D35400" w:rsidRPr="007B07AD" w:rsidRDefault="00D35400" w:rsidP="0085597C">
            <w:pPr>
              <w:jc w:val="center"/>
              <w:rPr>
                <w:sz w:val="20"/>
                <w:szCs w:val="20"/>
              </w:rPr>
            </w:pPr>
            <w:r w:rsidRPr="007B07AD">
              <w:rPr>
                <w:color w:val="000000"/>
                <w:sz w:val="20"/>
                <w:szCs w:val="20"/>
              </w:rPr>
              <w:t>№ п/п</w:t>
            </w:r>
          </w:p>
        </w:tc>
        <w:tc>
          <w:tcPr>
            <w:tcW w:w="2768" w:type="dxa"/>
            <w:tcMar>
              <w:top w:w="15" w:type="dxa"/>
              <w:left w:w="15" w:type="dxa"/>
              <w:bottom w:w="15" w:type="dxa"/>
              <w:right w:w="15" w:type="dxa"/>
            </w:tcMar>
          </w:tcPr>
          <w:p w:rsidR="00D35400" w:rsidRPr="007B07AD" w:rsidRDefault="00D35400" w:rsidP="0085597C">
            <w:pPr>
              <w:jc w:val="center"/>
              <w:rPr>
                <w:sz w:val="20"/>
                <w:szCs w:val="20"/>
              </w:rPr>
            </w:pPr>
            <w:r w:rsidRPr="007B07AD">
              <w:rPr>
                <w:color w:val="000000"/>
                <w:sz w:val="20"/>
                <w:szCs w:val="20"/>
              </w:rPr>
              <w:t>Название публикации</w:t>
            </w:r>
          </w:p>
        </w:tc>
        <w:tc>
          <w:tcPr>
            <w:tcW w:w="1134" w:type="dxa"/>
            <w:tcMar>
              <w:top w:w="15" w:type="dxa"/>
              <w:left w:w="15" w:type="dxa"/>
              <w:bottom w:w="15" w:type="dxa"/>
              <w:right w:w="15" w:type="dxa"/>
            </w:tcMar>
          </w:tcPr>
          <w:p w:rsidR="00D35400" w:rsidRPr="007B07AD" w:rsidRDefault="00D35400" w:rsidP="0085597C">
            <w:pPr>
              <w:jc w:val="center"/>
              <w:rPr>
                <w:sz w:val="20"/>
                <w:szCs w:val="20"/>
              </w:rPr>
            </w:pPr>
            <w:r w:rsidRPr="007B07AD">
              <w:rPr>
                <w:color w:val="000000"/>
                <w:sz w:val="20"/>
                <w:szCs w:val="20"/>
              </w:rPr>
              <w:t>Тип публикации (статья, обзор и т.д.)</w:t>
            </w:r>
          </w:p>
        </w:tc>
        <w:tc>
          <w:tcPr>
            <w:tcW w:w="3118" w:type="dxa"/>
            <w:tcMar>
              <w:top w:w="15" w:type="dxa"/>
              <w:left w:w="15" w:type="dxa"/>
              <w:bottom w:w="15" w:type="dxa"/>
              <w:right w:w="15" w:type="dxa"/>
            </w:tcMar>
          </w:tcPr>
          <w:p w:rsidR="00D35400" w:rsidRPr="007B07AD" w:rsidRDefault="00D35400" w:rsidP="0085597C">
            <w:pPr>
              <w:jc w:val="center"/>
              <w:rPr>
                <w:sz w:val="20"/>
                <w:szCs w:val="20"/>
              </w:rPr>
            </w:pPr>
            <w:r w:rsidRPr="007B07AD">
              <w:rPr>
                <w:color w:val="000000"/>
                <w:sz w:val="20"/>
                <w:szCs w:val="20"/>
              </w:rPr>
              <w:t>Наименование журнала, год публикации (согласно базам данных), DOI</w:t>
            </w:r>
          </w:p>
        </w:tc>
        <w:tc>
          <w:tcPr>
            <w:tcW w:w="1657" w:type="dxa"/>
            <w:tcMar>
              <w:top w:w="15" w:type="dxa"/>
              <w:left w:w="15" w:type="dxa"/>
              <w:bottom w:w="15" w:type="dxa"/>
              <w:right w:w="15" w:type="dxa"/>
            </w:tcMar>
          </w:tcPr>
          <w:p w:rsidR="00D35400" w:rsidRPr="007B07AD" w:rsidRDefault="00D35400" w:rsidP="0085597C">
            <w:pPr>
              <w:jc w:val="center"/>
              <w:rPr>
                <w:sz w:val="20"/>
                <w:szCs w:val="20"/>
              </w:rPr>
            </w:pPr>
            <w:r w:rsidRPr="007B07AD">
              <w:rPr>
                <w:color w:val="000000"/>
                <w:sz w:val="20"/>
                <w:szCs w:val="20"/>
              </w:rPr>
              <w:t>Импакт-фактор журнала, квартиль и область науки* по данным Journal</w:t>
            </w:r>
            <w:r w:rsidR="00663EC2" w:rsidRPr="007B07AD">
              <w:rPr>
                <w:color w:val="000000"/>
                <w:sz w:val="20"/>
                <w:szCs w:val="20"/>
              </w:rPr>
              <w:t xml:space="preserve"> </w:t>
            </w:r>
            <w:r w:rsidRPr="007B07AD">
              <w:rPr>
                <w:color w:val="000000"/>
                <w:sz w:val="20"/>
                <w:szCs w:val="20"/>
              </w:rPr>
              <w:t>Citation</w:t>
            </w:r>
            <w:r w:rsidR="00663EC2" w:rsidRPr="007B07AD">
              <w:rPr>
                <w:color w:val="000000"/>
                <w:sz w:val="20"/>
                <w:szCs w:val="20"/>
              </w:rPr>
              <w:t xml:space="preserve"> </w:t>
            </w:r>
            <w:r w:rsidRPr="007B07AD">
              <w:rPr>
                <w:color w:val="000000"/>
                <w:sz w:val="20"/>
                <w:szCs w:val="20"/>
              </w:rPr>
              <w:t>Reports (Жорнал</w:t>
            </w:r>
            <w:r w:rsidR="00663EC2" w:rsidRPr="007B07AD">
              <w:rPr>
                <w:color w:val="000000"/>
                <w:sz w:val="20"/>
                <w:szCs w:val="20"/>
              </w:rPr>
              <w:t xml:space="preserve"> </w:t>
            </w:r>
            <w:r w:rsidRPr="007B07AD">
              <w:rPr>
                <w:color w:val="000000"/>
                <w:sz w:val="20"/>
                <w:szCs w:val="20"/>
              </w:rPr>
              <w:t>Цитэйшэн</w:t>
            </w:r>
            <w:r w:rsidR="00663EC2" w:rsidRPr="007B07AD">
              <w:rPr>
                <w:color w:val="000000"/>
                <w:sz w:val="20"/>
                <w:szCs w:val="20"/>
              </w:rPr>
              <w:t xml:space="preserve"> </w:t>
            </w:r>
            <w:r w:rsidRPr="007B07AD">
              <w:rPr>
                <w:color w:val="000000"/>
                <w:sz w:val="20"/>
                <w:szCs w:val="20"/>
              </w:rPr>
              <w:t>Репортс) за год публикации</w:t>
            </w:r>
          </w:p>
        </w:tc>
        <w:tc>
          <w:tcPr>
            <w:tcW w:w="1372" w:type="dxa"/>
            <w:tcMar>
              <w:top w:w="15" w:type="dxa"/>
              <w:left w:w="15" w:type="dxa"/>
              <w:bottom w:w="15" w:type="dxa"/>
              <w:right w:w="15" w:type="dxa"/>
            </w:tcMar>
          </w:tcPr>
          <w:p w:rsidR="00D35400" w:rsidRPr="007B07AD" w:rsidRDefault="00D35400" w:rsidP="0085597C">
            <w:pPr>
              <w:jc w:val="center"/>
              <w:rPr>
                <w:sz w:val="20"/>
                <w:szCs w:val="20"/>
              </w:rPr>
            </w:pPr>
            <w:r w:rsidRPr="007B07AD">
              <w:rPr>
                <w:color w:val="000000"/>
                <w:sz w:val="20"/>
                <w:szCs w:val="20"/>
              </w:rPr>
              <w:t>Индекс в базе данных Web</w:t>
            </w:r>
            <w:r w:rsidR="00663EC2" w:rsidRPr="007B07AD">
              <w:rPr>
                <w:color w:val="000000"/>
                <w:sz w:val="20"/>
                <w:szCs w:val="20"/>
              </w:rPr>
              <w:t xml:space="preserve"> </w:t>
            </w:r>
            <w:r w:rsidRPr="007B07AD">
              <w:rPr>
                <w:color w:val="000000"/>
                <w:sz w:val="20"/>
                <w:szCs w:val="20"/>
              </w:rPr>
              <w:t>of</w:t>
            </w:r>
            <w:r w:rsidR="00663EC2" w:rsidRPr="007B07AD">
              <w:rPr>
                <w:color w:val="000000"/>
                <w:sz w:val="20"/>
                <w:szCs w:val="20"/>
              </w:rPr>
              <w:t xml:space="preserve"> </w:t>
            </w:r>
            <w:r w:rsidRPr="007B07AD">
              <w:rPr>
                <w:color w:val="000000"/>
                <w:sz w:val="20"/>
                <w:szCs w:val="20"/>
              </w:rPr>
              <w:t>Science</w:t>
            </w:r>
            <w:r w:rsidR="00663EC2" w:rsidRPr="007B07AD">
              <w:rPr>
                <w:color w:val="000000"/>
                <w:sz w:val="20"/>
                <w:szCs w:val="20"/>
              </w:rPr>
              <w:t xml:space="preserve"> </w:t>
            </w:r>
            <w:r w:rsidRPr="007B07AD">
              <w:rPr>
                <w:color w:val="000000"/>
                <w:sz w:val="20"/>
                <w:szCs w:val="20"/>
              </w:rPr>
              <w:t>Core</w:t>
            </w:r>
            <w:r w:rsidR="00663EC2" w:rsidRPr="007B07AD">
              <w:rPr>
                <w:color w:val="000000"/>
                <w:sz w:val="20"/>
                <w:szCs w:val="20"/>
              </w:rPr>
              <w:t xml:space="preserve"> </w:t>
            </w:r>
            <w:r w:rsidRPr="007B07AD">
              <w:rPr>
                <w:color w:val="000000"/>
                <w:sz w:val="20"/>
                <w:szCs w:val="20"/>
              </w:rPr>
              <w:t>Collection (Веб оф Сайенс Кор Коллекшн)</w:t>
            </w:r>
          </w:p>
        </w:tc>
        <w:tc>
          <w:tcPr>
            <w:tcW w:w="1817" w:type="dxa"/>
            <w:tcMar>
              <w:top w:w="15" w:type="dxa"/>
              <w:left w:w="15" w:type="dxa"/>
              <w:bottom w:w="15" w:type="dxa"/>
              <w:right w:w="15" w:type="dxa"/>
            </w:tcMar>
          </w:tcPr>
          <w:p w:rsidR="00D35400" w:rsidRPr="007B07AD" w:rsidRDefault="00D35400" w:rsidP="0085597C">
            <w:pPr>
              <w:jc w:val="center"/>
              <w:rPr>
                <w:color w:val="000000"/>
                <w:sz w:val="20"/>
                <w:szCs w:val="20"/>
              </w:rPr>
            </w:pPr>
            <w:r w:rsidRPr="007B07AD">
              <w:rPr>
                <w:color w:val="000000"/>
                <w:sz w:val="20"/>
                <w:szCs w:val="20"/>
              </w:rPr>
              <w:t>CiteScore (Сайт</w:t>
            </w:r>
            <w:r w:rsidR="00663EC2" w:rsidRPr="007B07AD">
              <w:rPr>
                <w:color w:val="000000"/>
                <w:sz w:val="20"/>
                <w:szCs w:val="20"/>
              </w:rPr>
              <w:t xml:space="preserve"> </w:t>
            </w:r>
            <w:r w:rsidRPr="007B07AD">
              <w:rPr>
                <w:color w:val="000000"/>
                <w:sz w:val="20"/>
                <w:szCs w:val="20"/>
              </w:rPr>
              <w:t>Скор) журнала, процентиль и область науки* по данным Scopus (Скопус) за год публикации</w:t>
            </w:r>
          </w:p>
          <w:p w:rsidR="00D35400" w:rsidRPr="007B07AD" w:rsidRDefault="00D35400" w:rsidP="0085597C">
            <w:pPr>
              <w:jc w:val="center"/>
              <w:rPr>
                <w:sz w:val="20"/>
                <w:szCs w:val="20"/>
              </w:rPr>
            </w:pPr>
          </w:p>
        </w:tc>
        <w:tc>
          <w:tcPr>
            <w:tcW w:w="1701" w:type="dxa"/>
            <w:tcMar>
              <w:top w:w="15" w:type="dxa"/>
              <w:left w:w="15" w:type="dxa"/>
              <w:bottom w:w="15" w:type="dxa"/>
              <w:right w:w="15" w:type="dxa"/>
            </w:tcMar>
          </w:tcPr>
          <w:p w:rsidR="00D35400" w:rsidRPr="007B07AD" w:rsidRDefault="00D35400" w:rsidP="0085597C">
            <w:pPr>
              <w:jc w:val="center"/>
              <w:rPr>
                <w:sz w:val="20"/>
                <w:szCs w:val="20"/>
              </w:rPr>
            </w:pPr>
            <w:r w:rsidRPr="007B07AD">
              <w:rPr>
                <w:color w:val="000000"/>
                <w:sz w:val="20"/>
                <w:szCs w:val="20"/>
              </w:rPr>
              <w:t>ФИО авторов (подчеркнуть ФИО претендента)</w:t>
            </w:r>
          </w:p>
        </w:tc>
        <w:tc>
          <w:tcPr>
            <w:tcW w:w="1129" w:type="dxa"/>
            <w:tcMar>
              <w:top w:w="15" w:type="dxa"/>
              <w:left w:w="15" w:type="dxa"/>
              <w:bottom w:w="15" w:type="dxa"/>
              <w:right w:w="15" w:type="dxa"/>
            </w:tcMar>
          </w:tcPr>
          <w:p w:rsidR="00D35400" w:rsidRPr="007B07AD" w:rsidRDefault="00D35400" w:rsidP="0085597C">
            <w:pPr>
              <w:jc w:val="center"/>
              <w:rPr>
                <w:sz w:val="20"/>
                <w:szCs w:val="20"/>
              </w:rPr>
            </w:pPr>
            <w:r w:rsidRPr="007B07AD">
              <w:rPr>
                <w:color w:val="000000"/>
                <w:sz w:val="20"/>
                <w:szCs w:val="20"/>
              </w:rPr>
              <w:t>Роль претендента (соавтор, первый автор или автор для корреспон-денции)</w:t>
            </w:r>
          </w:p>
        </w:tc>
      </w:tr>
      <w:tr w:rsidR="00D35400" w:rsidRPr="007B07AD" w:rsidTr="00696333">
        <w:trPr>
          <w:trHeight w:val="97"/>
          <w:jc w:val="center"/>
        </w:trPr>
        <w:tc>
          <w:tcPr>
            <w:tcW w:w="320" w:type="dxa"/>
            <w:tcMar>
              <w:top w:w="15" w:type="dxa"/>
              <w:left w:w="15" w:type="dxa"/>
              <w:bottom w:w="15" w:type="dxa"/>
              <w:right w:w="15" w:type="dxa"/>
            </w:tcMar>
          </w:tcPr>
          <w:p w:rsidR="00D35400" w:rsidRPr="007B07AD" w:rsidRDefault="00D35400" w:rsidP="0085597C">
            <w:pPr>
              <w:jc w:val="center"/>
              <w:rPr>
                <w:color w:val="000000"/>
                <w:sz w:val="20"/>
                <w:szCs w:val="20"/>
              </w:rPr>
            </w:pPr>
            <w:r w:rsidRPr="007B07AD">
              <w:rPr>
                <w:color w:val="000000"/>
                <w:sz w:val="20"/>
                <w:szCs w:val="20"/>
              </w:rPr>
              <w:t>1</w:t>
            </w:r>
          </w:p>
        </w:tc>
        <w:tc>
          <w:tcPr>
            <w:tcW w:w="2768" w:type="dxa"/>
            <w:tcMar>
              <w:top w:w="15" w:type="dxa"/>
              <w:left w:w="15" w:type="dxa"/>
              <w:bottom w:w="15" w:type="dxa"/>
              <w:right w:w="15" w:type="dxa"/>
            </w:tcMar>
          </w:tcPr>
          <w:p w:rsidR="00D35400" w:rsidRPr="007B07AD" w:rsidRDefault="00D35400" w:rsidP="0085597C">
            <w:pPr>
              <w:jc w:val="center"/>
              <w:rPr>
                <w:color w:val="000000"/>
                <w:sz w:val="20"/>
                <w:szCs w:val="20"/>
              </w:rPr>
            </w:pPr>
            <w:r w:rsidRPr="007B07AD">
              <w:rPr>
                <w:color w:val="000000"/>
                <w:sz w:val="20"/>
                <w:szCs w:val="20"/>
              </w:rPr>
              <w:t>2</w:t>
            </w:r>
          </w:p>
        </w:tc>
        <w:tc>
          <w:tcPr>
            <w:tcW w:w="1134" w:type="dxa"/>
            <w:tcMar>
              <w:top w:w="15" w:type="dxa"/>
              <w:left w:w="15" w:type="dxa"/>
              <w:bottom w:w="15" w:type="dxa"/>
              <w:right w:w="15" w:type="dxa"/>
            </w:tcMar>
          </w:tcPr>
          <w:p w:rsidR="00D35400" w:rsidRPr="007B07AD" w:rsidRDefault="00D35400" w:rsidP="0085597C">
            <w:pPr>
              <w:jc w:val="center"/>
              <w:rPr>
                <w:color w:val="000000"/>
                <w:sz w:val="20"/>
                <w:szCs w:val="20"/>
              </w:rPr>
            </w:pPr>
            <w:r w:rsidRPr="007B07AD">
              <w:rPr>
                <w:color w:val="000000"/>
                <w:sz w:val="20"/>
                <w:szCs w:val="20"/>
              </w:rPr>
              <w:t>3</w:t>
            </w:r>
          </w:p>
        </w:tc>
        <w:tc>
          <w:tcPr>
            <w:tcW w:w="3118" w:type="dxa"/>
            <w:tcMar>
              <w:top w:w="15" w:type="dxa"/>
              <w:left w:w="15" w:type="dxa"/>
              <w:bottom w:w="15" w:type="dxa"/>
              <w:right w:w="15" w:type="dxa"/>
            </w:tcMar>
          </w:tcPr>
          <w:p w:rsidR="00D35400" w:rsidRPr="007B07AD" w:rsidRDefault="00D35400" w:rsidP="0085597C">
            <w:pPr>
              <w:jc w:val="center"/>
              <w:rPr>
                <w:color w:val="000000"/>
                <w:sz w:val="20"/>
                <w:szCs w:val="20"/>
              </w:rPr>
            </w:pPr>
            <w:r w:rsidRPr="007B07AD">
              <w:rPr>
                <w:color w:val="000000"/>
                <w:sz w:val="20"/>
                <w:szCs w:val="20"/>
              </w:rPr>
              <w:t>4</w:t>
            </w:r>
          </w:p>
        </w:tc>
        <w:tc>
          <w:tcPr>
            <w:tcW w:w="1657" w:type="dxa"/>
            <w:tcMar>
              <w:top w:w="15" w:type="dxa"/>
              <w:left w:w="15" w:type="dxa"/>
              <w:bottom w:w="15" w:type="dxa"/>
              <w:right w:w="15" w:type="dxa"/>
            </w:tcMar>
          </w:tcPr>
          <w:p w:rsidR="00D35400" w:rsidRPr="007B07AD" w:rsidRDefault="00D35400" w:rsidP="0085597C">
            <w:pPr>
              <w:jc w:val="center"/>
              <w:rPr>
                <w:color w:val="000000"/>
                <w:sz w:val="20"/>
                <w:szCs w:val="20"/>
              </w:rPr>
            </w:pPr>
            <w:r w:rsidRPr="007B07AD">
              <w:rPr>
                <w:color w:val="000000"/>
                <w:sz w:val="20"/>
                <w:szCs w:val="20"/>
              </w:rPr>
              <w:t>5</w:t>
            </w:r>
          </w:p>
        </w:tc>
        <w:tc>
          <w:tcPr>
            <w:tcW w:w="1372" w:type="dxa"/>
            <w:tcMar>
              <w:top w:w="15" w:type="dxa"/>
              <w:left w:w="15" w:type="dxa"/>
              <w:bottom w:w="15" w:type="dxa"/>
              <w:right w:w="15" w:type="dxa"/>
            </w:tcMar>
          </w:tcPr>
          <w:p w:rsidR="00D35400" w:rsidRPr="007B07AD" w:rsidRDefault="00D35400" w:rsidP="0085597C">
            <w:pPr>
              <w:jc w:val="center"/>
              <w:rPr>
                <w:color w:val="000000"/>
                <w:sz w:val="20"/>
                <w:szCs w:val="20"/>
              </w:rPr>
            </w:pPr>
            <w:r w:rsidRPr="007B07AD">
              <w:rPr>
                <w:color w:val="000000"/>
                <w:sz w:val="20"/>
                <w:szCs w:val="20"/>
              </w:rPr>
              <w:t>6</w:t>
            </w:r>
          </w:p>
        </w:tc>
        <w:tc>
          <w:tcPr>
            <w:tcW w:w="1817" w:type="dxa"/>
            <w:tcMar>
              <w:top w:w="15" w:type="dxa"/>
              <w:left w:w="15" w:type="dxa"/>
              <w:bottom w:w="15" w:type="dxa"/>
              <w:right w:w="15" w:type="dxa"/>
            </w:tcMar>
          </w:tcPr>
          <w:p w:rsidR="00D35400" w:rsidRPr="007B07AD" w:rsidRDefault="00D35400" w:rsidP="0085597C">
            <w:pPr>
              <w:jc w:val="center"/>
              <w:rPr>
                <w:color w:val="000000"/>
                <w:sz w:val="20"/>
                <w:szCs w:val="20"/>
              </w:rPr>
            </w:pPr>
            <w:r w:rsidRPr="007B07AD">
              <w:rPr>
                <w:color w:val="000000"/>
                <w:sz w:val="20"/>
                <w:szCs w:val="20"/>
              </w:rPr>
              <w:t>7</w:t>
            </w:r>
          </w:p>
        </w:tc>
        <w:tc>
          <w:tcPr>
            <w:tcW w:w="1701" w:type="dxa"/>
            <w:tcMar>
              <w:top w:w="15" w:type="dxa"/>
              <w:left w:w="15" w:type="dxa"/>
              <w:bottom w:w="15" w:type="dxa"/>
              <w:right w:w="15" w:type="dxa"/>
            </w:tcMar>
          </w:tcPr>
          <w:p w:rsidR="00D35400" w:rsidRPr="007B07AD" w:rsidRDefault="00D35400" w:rsidP="0085597C">
            <w:pPr>
              <w:jc w:val="center"/>
              <w:rPr>
                <w:color w:val="000000"/>
                <w:sz w:val="20"/>
                <w:szCs w:val="20"/>
              </w:rPr>
            </w:pPr>
            <w:r w:rsidRPr="007B07AD">
              <w:rPr>
                <w:color w:val="000000"/>
                <w:sz w:val="20"/>
                <w:szCs w:val="20"/>
              </w:rPr>
              <w:t>8</w:t>
            </w:r>
          </w:p>
        </w:tc>
        <w:tc>
          <w:tcPr>
            <w:tcW w:w="1129" w:type="dxa"/>
            <w:tcMar>
              <w:top w:w="15" w:type="dxa"/>
              <w:left w:w="15" w:type="dxa"/>
              <w:bottom w:w="15" w:type="dxa"/>
              <w:right w:w="15" w:type="dxa"/>
            </w:tcMar>
          </w:tcPr>
          <w:p w:rsidR="00D35400" w:rsidRPr="007B07AD" w:rsidRDefault="00D35400" w:rsidP="0085597C">
            <w:pPr>
              <w:jc w:val="center"/>
              <w:rPr>
                <w:color w:val="000000"/>
                <w:sz w:val="20"/>
                <w:szCs w:val="20"/>
              </w:rPr>
            </w:pPr>
            <w:r w:rsidRPr="007B07AD">
              <w:rPr>
                <w:color w:val="000000"/>
                <w:sz w:val="20"/>
                <w:szCs w:val="20"/>
              </w:rPr>
              <w:t>9</w:t>
            </w:r>
          </w:p>
        </w:tc>
      </w:tr>
      <w:tr w:rsidR="00B34546" w:rsidRPr="007B07AD" w:rsidTr="00696333">
        <w:trPr>
          <w:trHeight w:val="30"/>
          <w:jc w:val="center"/>
        </w:trPr>
        <w:tc>
          <w:tcPr>
            <w:tcW w:w="320" w:type="dxa"/>
            <w:tcMar>
              <w:top w:w="15" w:type="dxa"/>
              <w:left w:w="15" w:type="dxa"/>
              <w:bottom w:w="15" w:type="dxa"/>
              <w:right w:w="15" w:type="dxa"/>
            </w:tcMar>
          </w:tcPr>
          <w:p w:rsidR="00B34546" w:rsidRPr="007B07AD" w:rsidRDefault="00B34546" w:rsidP="0085597C">
            <w:pPr>
              <w:jc w:val="center"/>
              <w:rPr>
                <w:color w:val="000000"/>
                <w:sz w:val="20"/>
                <w:szCs w:val="20"/>
              </w:rPr>
            </w:pPr>
            <w:r w:rsidRPr="007B07AD">
              <w:rPr>
                <w:color w:val="000000"/>
                <w:sz w:val="20"/>
                <w:szCs w:val="20"/>
              </w:rPr>
              <w:t>1</w:t>
            </w:r>
          </w:p>
        </w:tc>
        <w:tc>
          <w:tcPr>
            <w:tcW w:w="2768" w:type="dxa"/>
            <w:tcMar>
              <w:top w:w="15" w:type="dxa"/>
              <w:left w:w="15" w:type="dxa"/>
              <w:bottom w:w="15" w:type="dxa"/>
              <w:right w:w="15" w:type="dxa"/>
            </w:tcMar>
          </w:tcPr>
          <w:p w:rsidR="00B34546" w:rsidRPr="007B07AD" w:rsidRDefault="00B34546" w:rsidP="00A540FC">
            <w:pPr>
              <w:autoSpaceDE w:val="0"/>
              <w:autoSpaceDN w:val="0"/>
              <w:adjustRightInd w:val="0"/>
              <w:jc w:val="center"/>
              <w:rPr>
                <w:rFonts w:eastAsia="Calibri"/>
                <w:sz w:val="20"/>
                <w:szCs w:val="20"/>
                <w:lang w:val="en-US"/>
              </w:rPr>
            </w:pPr>
            <w:r w:rsidRPr="007B07AD">
              <w:rPr>
                <w:rFonts w:eastAsia="Calibri"/>
                <w:sz w:val="20"/>
                <w:szCs w:val="20"/>
                <w:lang w:val="en-US"/>
              </w:rPr>
              <w:t>Obtaining high-paraffin-content oil depressants</w:t>
            </w:r>
          </w:p>
        </w:tc>
        <w:tc>
          <w:tcPr>
            <w:tcW w:w="1134" w:type="dxa"/>
            <w:tcMar>
              <w:top w:w="15" w:type="dxa"/>
              <w:left w:w="15" w:type="dxa"/>
              <w:bottom w:w="15" w:type="dxa"/>
              <w:right w:w="15" w:type="dxa"/>
            </w:tcMar>
          </w:tcPr>
          <w:p w:rsidR="00B34546" w:rsidRPr="007B07AD" w:rsidRDefault="00B34546" w:rsidP="0085597C">
            <w:pPr>
              <w:jc w:val="center"/>
              <w:rPr>
                <w:color w:val="000000"/>
                <w:sz w:val="20"/>
                <w:szCs w:val="20"/>
                <w:lang w:val="en-US"/>
              </w:rPr>
            </w:pPr>
            <w:r w:rsidRPr="007B07AD">
              <w:rPr>
                <w:sz w:val="20"/>
                <w:szCs w:val="20"/>
              </w:rPr>
              <w:t>Статья</w:t>
            </w:r>
          </w:p>
        </w:tc>
        <w:tc>
          <w:tcPr>
            <w:tcW w:w="3118" w:type="dxa"/>
            <w:tcMar>
              <w:top w:w="15" w:type="dxa"/>
              <w:left w:w="15" w:type="dxa"/>
              <w:bottom w:w="15" w:type="dxa"/>
              <w:right w:w="15" w:type="dxa"/>
            </w:tcMar>
          </w:tcPr>
          <w:p w:rsidR="00B34546" w:rsidRPr="007B07AD" w:rsidRDefault="00B34546" w:rsidP="00A540FC">
            <w:pPr>
              <w:pStyle w:val="1"/>
              <w:spacing w:before="0" w:line="240" w:lineRule="auto"/>
              <w:jc w:val="center"/>
              <w:rPr>
                <w:rFonts w:ascii="Times New Roman" w:eastAsia="Calibri" w:hAnsi="Times New Roman"/>
                <w:b w:val="0"/>
                <w:color w:val="auto"/>
                <w:sz w:val="20"/>
                <w:szCs w:val="20"/>
                <w:lang w:val="kk-KZ"/>
              </w:rPr>
            </w:pPr>
            <w:r w:rsidRPr="007B07AD">
              <w:rPr>
                <w:rFonts w:ascii="Times New Roman" w:hAnsi="Times New Roman"/>
                <w:b w:val="0"/>
                <w:color w:val="auto"/>
                <w:sz w:val="20"/>
                <w:szCs w:val="20"/>
              </w:rPr>
              <w:t xml:space="preserve">Chemical Engineering and Technology. 2021. 44(2), pp. 310–317. </w:t>
            </w:r>
            <w:hyperlink r:id="rId11" w:history="1">
              <w:r w:rsidRPr="007B07AD">
                <w:rPr>
                  <w:rStyle w:val="af1"/>
                  <w:rFonts w:ascii="Times New Roman" w:hAnsi="Times New Roman"/>
                  <w:color w:val="auto"/>
                  <w:sz w:val="20"/>
                  <w:szCs w:val="20"/>
                  <w:shd w:val="clear" w:color="auto" w:fill="FFFFFF"/>
                  <w:lang w:val="en-US"/>
                </w:rPr>
                <w:t>https://doi.org/10.1002/ceat.202000366</w:t>
              </w:r>
            </w:hyperlink>
          </w:p>
        </w:tc>
        <w:tc>
          <w:tcPr>
            <w:tcW w:w="1657" w:type="dxa"/>
            <w:tcMar>
              <w:top w:w="15" w:type="dxa"/>
              <w:left w:w="15" w:type="dxa"/>
              <w:bottom w:w="15" w:type="dxa"/>
              <w:right w:w="15" w:type="dxa"/>
            </w:tcMar>
          </w:tcPr>
          <w:p w:rsidR="00B34546" w:rsidRPr="007B07AD" w:rsidRDefault="00C5788D" w:rsidP="00C5788D">
            <w:pPr>
              <w:jc w:val="center"/>
              <w:rPr>
                <w:color w:val="000000"/>
                <w:sz w:val="20"/>
                <w:szCs w:val="20"/>
                <w:lang w:val="en-US"/>
              </w:rPr>
            </w:pPr>
            <w:r w:rsidRPr="007B07AD">
              <w:rPr>
                <w:color w:val="000000"/>
                <w:sz w:val="20"/>
                <w:szCs w:val="20"/>
                <w:lang w:val="en-US"/>
              </w:rPr>
              <w:t xml:space="preserve">Q2, </w:t>
            </w:r>
            <w:r w:rsidRPr="007B07AD">
              <w:rPr>
                <w:sz w:val="20"/>
                <w:szCs w:val="20"/>
                <w:lang w:val="kk-KZ"/>
              </w:rPr>
              <w:t>(</w:t>
            </w:r>
            <w:r w:rsidRPr="007B07AD">
              <w:rPr>
                <w:sz w:val="20"/>
                <w:szCs w:val="20"/>
                <w:lang w:val="kk-KZ"/>
              </w:rPr>
              <w:t>General Chemical Engineering</w:t>
            </w:r>
            <w:r w:rsidRPr="007B07AD">
              <w:rPr>
                <w:sz w:val="20"/>
                <w:szCs w:val="20"/>
                <w:lang w:val="kk-KZ"/>
              </w:rPr>
              <w:t xml:space="preserve">) </w:t>
            </w:r>
            <w:r w:rsidRPr="007B07AD">
              <w:rPr>
                <w:color w:val="000000"/>
                <w:sz w:val="20"/>
                <w:szCs w:val="20"/>
                <w:lang w:val="en-US"/>
              </w:rPr>
              <w:t>(202</w:t>
            </w:r>
            <w:r>
              <w:rPr>
                <w:color w:val="000000"/>
                <w:sz w:val="20"/>
                <w:szCs w:val="20"/>
              </w:rPr>
              <w:t>1</w:t>
            </w:r>
            <w:r w:rsidRPr="007B07AD">
              <w:rPr>
                <w:color w:val="000000"/>
                <w:sz w:val="20"/>
                <w:szCs w:val="20"/>
                <w:lang w:val="en-US"/>
              </w:rPr>
              <w:t>)</w:t>
            </w:r>
          </w:p>
        </w:tc>
        <w:tc>
          <w:tcPr>
            <w:tcW w:w="1372" w:type="dxa"/>
            <w:tcMar>
              <w:top w:w="15" w:type="dxa"/>
              <w:left w:w="15" w:type="dxa"/>
              <w:bottom w:w="15" w:type="dxa"/>
              <w:right w:w="15" w:type="dxa"/>
            </w:tcMar>
          </w:tcPr>
          <w:p w:rsidR="00B34546" w:rsidRPr="007B07AD" w:rsidRDefault="00B34546" w:rsidP="0085597C">
            <w:pPr>
              <w:ind w:left="142" w:right="145"/>
              <w:jc w:val="center"/>
              <w:rPr>
                <w:sz w:val="20"/>
                <w:szCs w:val="20"/>
              </w:rPr>
            </w:pPr>
            <w:r w:rsidRPr="007B07AD">
              <w:rPr>
                <w:sz w:val="20"/>
                <w:szCs w:val="20"/>
              </w:rPr>
              <w:t>-</w:t>
            </w:r>
          </w:p>
          <w:p w:rsidR="00B34546" w:rsidRPr="007B07AD" w:rsidRDefault="00B34546" w:rsidP="0085597C">
            <w:pPr>
              <w:jc w:val="center"/>
              <w:rPr>
                <w:color w:val="000000"/>
                <w:sz w:val="20"/>
                <w:szCs w:val="20"/>
                <w:lang w:val="en-US"/>
              </w:rPr>
            </w:pPr>
          </w:p>
        </w:tc>
        <w:tc>
          <w:tcPr>
            <w:tcW w:w="1817" w:type="dxa"/>
            <w:tcMar>
              <w:top w:w="15" w:type="dxa"/>
              <w:left w:w="15" w:type="dxa"/>
              <w:bottom w:w="15" w:type="dxa"/>
              <w:right w:w="15" w:type="dxa"/>
            </w:tcMar>
          </w:tcPr>
          <w:p w:rsidR="00B34546" w:rsidRPr="007B07AD" w:rsidRDefault="00B34546" w:rsidP="0085597C">
            <w:pPr>
              <w:ind w:right="105"/>
              <w:rPr>
                <w:sz w:val="20"/>
                <w:szCs w:val="20"/>
                <w:lang w:val="en-US"/>
              </w:rPr>
            </w:pPr>
            <w:r w:rsidRPr="007B07AD">
              <w:rPr>
                <w:sz w:val="20"/>
                <w:szCs w:val="20"/>
                <w:lang w:val="en-US"/>
              </w:rPr>
              <w:t>CiteScore-</w:t>
            </w:r>
            <w:r w:rsidR="00BB614E" w:rsidRPr="007B07AD">
              <w:rPr>
                <w:sz w:val="20"/>
                <w:szCs w:val="20"/>
                <w:lang w:val="en-US"/>
              </w:rPr>
              <w:t>3,3</w:t>
            </w:r>
            <w:r w:rsidRPr="007B07AD">
              <w:rPr>
                <w:sz w:val="20"/>
                <w:szCs w:val="20"/>
                <w:lang w:val="en-US"/>
              </w:rPr>
              <w:t>.</w:t>
            </w:r>
          </w:p>
          <w:p w:rsidR="00B34546" w:rsidRPr="007B07AD" w:rsidRDefault="00B34546" w:rsidP="00581699">
            <w:pPr>
              <w:ind w:right="105"/>
              <w:jc w:val="both"/>
              <w:rPr>
                <w:color w:val="000000"/>
                <w:sz w:val="20"/>
                <w:szCs w:val="20"/>
                <w:lang w:val="en-US"/>
              </w:rPr>
            </w:pPr>
            <w:r w:rsidRPr="007B07AD">
              <w:rPr>
                <w:sz w:val="20"/>
                <w:szCs w:val="20"/>
                <w:lang w:val="kk-KZ"/>
              </w:rPr>
              <w:t xml:space="preserve">Процентиль </w:t>
            </w:r>
            <w:r w:rsidR="00581699" w:rsidRPr="007B07AD">
              <w:rPr>
                <w:sz w:val="20"/>
                <w:szCs w:val="20"/>
                <w:lang w:val="en-US"/>
              </w:rPr>
              <w:t>54</w:t>
            </w:r>
            <w:r w:rsidRPr="007B07AD">
              <w:rPr>
                <w:sz w:val="20"/>
                <w:szCs w:val="20"/>
                <w:lang w:val="kk-KZ"/>
              </w:rPr>
              <w:t>% (</w:t>
            </w:r>
            <w:r w:rsidR="00581699" w:rsidRPr="007B07AD">
              <w:rPr>
                <w:sz w:val="20"/>
                <w:szCs w:val="20"/>
                <w:lang w:val="kk-KZ"/>
              </w:rPr>
              <w:t>General Chemical Engineering</w:t>
            </w:r>
            <w:r w:rsidRPr="007B07AD">
              <w:rPr>
                <w:sz w:val="20"/>
                <w:szCs w:val="20"/>
                <w:lang w:val="kk-KZ"/>
              </w:rPr>
              <w:t>)</w:t>
            </w:r>
            <w:r w:rsidR="00581699" w:rsidRPr="007B07AD">
              <w:rPr>
                <w:sz w:val="20"/>
                <w:szCs w:val="20"/>
                <w:lang w:val="kk-KZ"/>
              </w:rPr>
              <w:t xml:space="preserve"> (202</w:t>
            </w:r>
            <w:r w:rsidR="00581699" w:rsidRPr="007B07AD">
              <w:rPr>
                <w:sz w:val="20"/>
                <w:szCs w:val="20"/>
                <w:lang w:val="en-US"/>
              </w:rPr>
              <w:t>1</w:t>
            </w:r>
            <w:r w:rsidRPr="007B07AD">
              <w:rPr>
                <w:sz w:val="20"/>
                <w:szCs w:val="20"/>
                <w:lang w:val="kk-KZ"/>
              </w:rPr>
              <w:t>)</w:t>
            </w:r>
          </w:p>
        </w:tc>
        <w:tc>
          <w:tcPr>
            <w:tcW w:w="1701" w:type="dxa"/>
            <w:tcMar>
              <w:top w:w="15" w:type="dxa"/>
              <w:left w:w="15" w:type="dxa"/>
              <w:bottom w:w="15" w:type="dxa"/>
              <w:right w:w="15" w:type="dxa"/>
            </w:tcMar>
          </w:tcPr>
          <w:p w:rsidR="00B34546" w:rsidRPr="007B07AD" w:rsidRDefault="00B34546" w:rsidP="00A540FC">
            <w:pPr>
              <w:autoSpaceDE w:val="0"/>
              <w:autoSpaceDN w:val="0"/>
              <w:adjustRightInd w:val="0"/>
              <w:jc w:val="center"/>
              <w:rPr>
                <w:sz w:val="20"/>
                <w:szCs w:val="20"/>
                <w:lang w:val="en-US"/>
              </w:rPr>
            </w:pPr>
            <w:r w:rsidRPr="007B07AD">
              <w:rPr>
                <w:sz w:val="20"/>
                <w:szCs w:val="20"/>
                <w:lang w:val="kk-KZ"/>
              </w:rPr>
              <w:t>Nadirov K.S.</w:t>
            </w:r>
          </w:p>
          <w:p w:rsidR="00581699" w:rsidRPr="007B07AD" w:rsidRDefault="00581699" w:rsidP="00A540FC">
            <w:pPr>
              <w:jc w:val="center"/>
              <w:rPr>
                <w:sz w:val="20"/>
                <w:szCs w:val="20"/>
                <w:u w:val="single"/>
                <w:lang w:val="en-US"/>
              </w:rPr>
            </w:pPr>
            <w:r w:rsidRPr="007B07AD">
              <w:rPr>
                <w:sz w:val="20"/>
                <w:szCs w:val="20"/>
                <w:u w:val="single"/>
                <w:lang w:val="en-US"/>
              </w:rPr>
              <w:t>Zhantasov M.K.</w:t>
            </w:r>
          </w:p>
          <w:p w:rsidR="00B34546" w:rsidRPr="007B07AD" w:rsidRDefault="00B34546" w:rsidP="00A540FC">
            <w:pPr>
              <w:jc w:val="center"/>
              <w:rPr>
                <w:sz w:val="20"/>
                <w:szCs w:val="20"/>
                <w:lang w:val="en-US"/>
              </w:rPr>
            </w:pPr>
            <w:r w:rsidRPr="007B07AD">
              <w:rPr>
                <w:sz w:val="20"/>
                <w:szCs w:val="20"/>
                <w:lang w:val="en-US"/>
              </w:rPr>
              <w:t xml:space="preserve">Marenov B.T., </w:t>
            </w:r>
          </w:p>
          <w:p w:rsidR="00B34546" w:rsidRPr="007B07AD" w:rsidRDefault="00B34546" w:rsidP="00A540FC">
            <w:pPr>
              <w:autoSpaceDE w:val="0"/>
              <w:autoSpaceDN w:val="0"/>
              <w:adjustRightInd w:val="0"/>
              <w:jc w:val="center"/>
              <w:rPr>
                <w:rFonts w:eastAsia="Calibri"/>
                <w:sz w:val="20"/>
                <w:szCs w:val="20"/>
                <w:lang w:val="en-US"/>
              </w:rPr>
            </w:pPr>
            <w:r w:rsidRPr="007B07AD">
              <w:rPr>
                <w:sz w:val="20"/>
                <w:szCs w:val="20"/>
                <w:lang w:val="kk-KZ"/>
              </w:rPr>
              <w:t>Bimbetova G.Zh.</w:t>
            </w:r>
          </w:p>
        </w:tc>
        <w:tc>
          <w:tcPr>
            <w:tcW w:w="1129" w:type="dxa"/>
            <w:tcMar>
              <w:top w:w="15" w:type="dxa"/>
              <w:left w:w="15" w:type="dxa"/>
              <w:bottom w:w="15" w:type="dxa"/>
              <w:right w:w="15" w:type="dxa"/>
            </w:tcMar>
          </w:tcPr>
          <w:p w:rsidR="00B34546" w:rsidRPr="007B07AD" w:rsidRDefault="00581699" w:rsidP="0085597C">
            <w:pPr>
              <w:jc w:val="center"/>
              <w:rPr>
                <w:color w:val="000000"/>
                <w:sz w:val="20"/>
                <w:szCs w:val="20"/>
                <w:lang w:val="en-US"/>
              </w:rPr>
            </w:pPr>
            <w:r w:rsidRPr="007B07AD">
              <w:rPr>
                <w:color w:val="000000"/>
                <w:sz w:val="20"/>
                <w:szCs w:val="20"/>
              </w:rPr>
              <w:t>автор для корреспон-денции</w:t>
            </w:r>
          </w:p>
        </w:tc>
      </w:tr>
      <w:tr w:rsidR="004F0C96" w:rsidRPr="007B07AD" w:rsidTr="00696333">
        <w:trPr>
          <w:trHeight w:val="30"/>
          <w:jc w:val="center"/>
        </w:trPr>
        <w:tc>
          <w:tcPr>
            <w:tcW w:w="320" w:type="dxa"/>
            <w:tcMar>
              <w:top w:w="15" w:type="dxa"/>
              <w:left w:w="15" w:type="dxa"/>
              <w:bottom w:w="15" w:type="dxa"/>
              <w:right w:w="15" w:type="dxa"/>
            </w:tcMar>
          </w:tcPr>
          <w:p w:rsidR="004F0C96" w:rsidRPr="007B07AD" w:rsidRDefault="004F0C96" w:rsidP="0085597C">
            <w:pPr>
              <w:jc w:val="center"/>
              <w:rPr>
                <w:color w:val="000000"/>
                <w:sz w:val="20"/>
                <w:szCs w:val="20"/>
              </w:rPr>
            </w:pPr>
            <w:r w:rsidRPr="007B07AD">
              <w:rPr>
                <w:color w:val="000000"/>
                <w:sz w:val="20"/>
                <w:szCs w:val="20"/>
              </w:rPr>
              <w:t>2</w:t>
            </w:r>
          </w:p>
        </w:tc>
        <w:tc>
          <w:tcPr>
            <w:tcW w:w="2768" w:type="dxa"/>
            <w:tcMar>
              <w:top w:w="15" w:type="dxa"/>
              <w:left w:w="15" w:type="dxa"/>
              <w:bottom w:w="15" w:type="dxa"/>
              <w:right w:w="15" w:type="dxa"/>
            </w:tcMar>
          </w:tcPr>
          <w:p w:rsidR="004F0C96" w:rsidRPr="007B07AD" w:rsidRDefault="004F0C96" w:rsidP="00A540FC">
            <w:pPr>
              <w:autoSpaceDE w:val="0"/>
              <w:autoSpaceDN w:val="0"/>
              <w:adjustRightInd w:val="0"/>
              <w:jc w:val="center"/>
              <w:rPr>
                <w:rFonts w:eastAsia="Calibri"/>
                <w:sz w:val="20"/>
                <w:szCs w:val="20"/>
                <w:lang w:val="en-US"/>
              </w:rPr>
            </w:pPr>
            <w:r w:rsidRPr="007B07AD">
              <w:rPr>
                <w:rFonts w:eastAsia="Calibri"/>
                <w:bCs/>
                <w:sz w:val="20"/>
                <w:szCs w:val="20"/>
                <w:lang w:val="en-US"/>
              </w:rPr>
              <w:t>Freshly milled quartz particles obtained from river sand as an efficient natural demulsifier for crude oil emulsions</w:t>
            </w:r>
          </w:p>
        </w:tc>
        <w:tc>
          <w:tcPr>
            <w:tcW w:w="1134" w:type="dxa"/>
            <w:tcMar>
              <w:top w:w="15" w:type="dxa"/>
              <w:left w:w="15" w:type="dxa"/>
              <w:bottom w:w="15" w:type="dxa"/>
              <w:right w:w="15" w:type="dxa"/>
            </w:tcMar>
          </w:tcPr>
          <w:p w:rsidR="004F0C96" w:rsidRPr="007B07AD" w:rsidRDefault="004F0C96" w:rsidP="0085597C">
            <w:pPr>
              <w:jc w:val="center"/>
              <w:rPr>
                <w:sz w:val="20"/>
                <w:szCs w:val="20"/>
                <w:lang w:val="en-US"/>
              </w:rPr>
            </w:pPr>
            <w:r w:rsidRPr="007B07AD">
              <w:rPr>
                <w:sz w:val="20"/>
                <w:szCs w:val="20"/>
              </w:rPr>
              <w:t>Статья</w:t>
            </w:r>
          </w:p>
        </w:tc>
        <w:tc>
          <w:tcPr>
            <w:tcW w:w="3118" w:type="dxa"/>
            <w:tcMar>
              <w:top w:w="15" w:type="dxa"/>
              <w:left w:w="15" w:type="dxa"/>
              <w:bottom w:w="15" w:type="dxa"/>
              <w:right w:w="15" w:type="dxa"/>
            </w:tcMar>
          </w:tcPr>
          <w:p w:rsidR="004F0C96" w:rsidRPr="007B07AD" w:rsidRDefault="004F0C96" w:rsidP="00A540FC">
            <w:pPr>
              <w:pStyle w:val="1"/>
              <w:spacing w:before="0" w:line="240" w:lineRule="auto"/>
              <w:jc w:val="center"/>
              <w:rPr>
                <w:rFonts w:ascii="Times New Roman" w:eastAsia="Calibri" w:hAnsi="Times New Roman"/>
                <w:b w:val="0"/>
                <w:color w:val="auto"/>
                <w:sz w:val="20"/>
                <w:szCs w:val="20"/>
              </w:rPr>
            </w:pPr>
            <w:r w:rsidRPr="007B07AD">
              <w:rPr>
                <w:rFonts w:ascii="Times New Roman" w:hAnsi="Times New Roman"/>
                <w:b w:val="0"/>
                <w:color w:val="auto"/>
                <w:sz w:val="20"/>
                <w:szCs w:val="20"/>
              </w:rPr>
              <w:t xml:space="preserve">Processes 2022, 10(5), 811. </w:t>
            </w:r>
            <w:hyperlink r:id="rId12" w:history="1">
              <w:r w:rsidRPr="007B07AD">
                <w:rPr>
                  <w:rStyle w:val="af1"/>
                  <w:rFonts w:ascii="Times New Roman" w:hAnsi="Times New Roman"/>
                  <w:color w:val="auto"/>
                  <w:sz w:val="20"/>
                  <w:szCs w:val="20"/>
                  <w:lang w:val="en-US"/>
                </w:rPr>
                <w:t>https://doi.org/10.3390/pr10050811</w:t>
              </w:r>
            </w:hyperlink>
            <w:r w:rsidRPr="007B07AD">
              <w:rPr>
                <w:rFonts w:ascii="Times New Roman" w:hAnsi="Times New Roman"/>
                <w:b w:val="0"/>
                <w:color w:val="auto"/>
                <w:sz w:val="20"/>
                <w:szCs w:val="20"/>
              </w:rPr>
              <w:t xml:space="preserve">.  </w:t>
            </w:r>
            <w:r w:rsidR="00663EC2" w:rsidRPr="007B07AD">
              <w:rPr>
                <w:rFonts w:ascii="Times New Roman" w:hAnsi="Times New Roman"/>
                <w:b w:val="0"/>
                <w:color w:val="auto"/>
                <w:sz w:val="20"/>
                <w:szCs w:val="20"/>
              </w:rPr>
              <w:t>T</w:t>
            </w:r>
            <w:r w:rsidRPr="007B07AD">
              <w:rPr>
                <w:rFonts w:ascii="Times New Roman" w:hAnsi="Times New Roman"/>
                <w:b w:val="0"/>
                <w:color w:val="auto"/>
                <w:sz w:val="20"/>
                <w:szCs w:val="20"/>
              </w:rPr>
              <w:t>tps://www.mdpi.com/journal/processes</w:t>
            </w:r>
          </w:p>
        </w:tc>
        <w:tc>
          <w:tcPr>
            <w:tcW w:w="1657" w:type="dxa"/>
            <w:tcMar>
              <w:top w:w="15" w:type="dxa"/>
              <w:left w:w="15" w:type="dxa"/>
              <w:bottom w:w="15" w:type="dxa"/>
              <w:right w:w="15" w:type="dxa"/>
            </w:tcMar>
          </w:tcPr>
          <w:p w:rsidR="004F0C96" w:rsidRPr="007B07AD" w:rsidRDefault="004F0C96" w:rsidP="00C5788D">
            <w:pPr>
              <w:jc w:val="center"/>
              <w:rPr>
                <w:color w:val="000000"/>
                <w:sz w:val="20"/>
                <w:szCs w:val="20"/>
                <w:lang w:val="en-US"/>
              </w:rPr>
            </w:pPr>
            <w:r w:rsidRPr="007B07AD">
              <w:rPr>
                <w:color w:val="000000"/>
                <w:sz w:val="20"/>
                <w:szCs w:val="20"/>
                <w:lang w:val="en-US"/>
              </w:rPr>
              <w:t>Q2,</w:t>
            </w:r>
          </w:p>
          <w:p w:rsidR="004F0C96" w:rsidRPr="007B07AD" w:rsidRDefault="004F0C96" w:rsidP="00C5788D">
            <w:pPr>
              <w:jc w:val="center"/>
              <w:rPr>
                <w:color w:val="000000"/>
                <w:sz w:val="20"/>
                <w:szCs w:val="20"/>
                <w:lang w:val="en-US"/>
              </w:rPr>
            </w:pPr>
            <w:r w:rsidRPr="007B07AD">
              <w:rPr>
                <w:sz w:val="20"/>
                <w:szCs w:val="20"/>
                <w:lang w:val="kk-KZ"/>
              </w:rPr>
              <w:t xml:space="preserve">(Chemical Engineering </w:t>
            </w:r>
            <w:r w:rsidRPr="007B07AD">
              <w:rPr>
                <w:sz w:val="20"/>
                <w:szCs w:val="20"/>
                <w:lang w:val="en-US"/>
              </w:rPr>
              <w:t>(miscellaneous)</w:t>
            </w:r>
            <w:r w:rsidRPr="007B07AD">
              <w:rPr>
                <w:sz w:val="20"/>
                <w:szCs w:val="20"/>
                <w:lang w:val="kk-KZ"/>
              </w:rPr>
              <w:t xml:space="preserve">) </w:t>
            </w:r>
            <w:r w:rsidRPr="007B07AD">
              <w:rPr>
                <w:color w:val="000000"/>
                <w:sz w:val="20"/>
                <w:szCs w:val="20"/>
                <w:lang w:val="en-US"/>
              </w:rPr>
              <w:t>(2022)</w:t>
            </w:r>
          </w:p>
        </w:tc>
        <w:tc>
          <w:tcPr>
            <w:tcW w:w="1372" w:type="dxa"/>
            <w:tcMar>
              <w:top w:w="15" w:type="dxa"/>
              <w:left w:w="15" w:type="dxa"/>
              <w:bottom w:w="15" w:type="dxa"/>
              <w:right w:w="15" w:type="dxa"/>
            </w:tcMar>
          </w:tcPr>
          <w:p w:rsidR="004F0C96" w:rsidRPr="007B07AD" w:rsidRDefault="004F0C96" w:rsidP="00DC067D">
            <w:pPr>
              <w:rPr>
                <w:color w:val="FF0000"/>
                <w:sz w:val="20"/>
                <w:szCs w:val="20"/>
                <w:lang w:val="en-US"/>
              </w:rPr>
            </w:pPr>
            <w:r w:rsidRPr="007B07AD">
              <w:rPr>
                <w:color w:val="FF0000"/>
                <w:sz w:val="20"/>
                <w:szCs w:val="20"/>
              </w:rPr>
              <w:t>Индексирована</w:t>
            </w:r>
          </w:p>
        </w:tc>
        <w:tc>
          <w:tcPr>
            <w:tcW w:w="1817" w:type="dxa"/>
            <w:tcMar>
              <w:top w:w="15" w:type="dxa"/>
              <w:left w:w="15" w:type="dxa"/>
              <w:bottom w:w="15" w:type="dxa"/>
              <w:right w:w="15" w:type="dxa"/>
            </w:tcMar>
          </w:tcPr>
          <w:p w:rsidR="004F0C96" w:rsidRPr="007B07AD" w:rsidRDefault="004F0C96" w:rsidP="00EB7D8B">
            <w:pPr>
              <w:ind w:right="105"/>
              <w:jc w:val="both"/>
              <w:rPr>
                <w:color w:val="FF0000"/>
                <w:sz w:val="20"/>
                <w:szCs w:val="20"/>
                <w:lang w:val="en-US"/>
              </w:rPr>
            </w:pPr>
            <w:r w:rsidRPr="007B07AD">
              <w:rPr>
                <w:color w:val="FF0000"/>
                <w:sz w:val="20"/>
                <w:szCs w:val="20"/>
                <w:lang w:val="en-US"/>
              </w:rPr>
              <w:t>CiteScore-</w:t>
            </w:r>
            <w:r w:rsidR="005233A7">
              <w:rPr>
                <w:color w:val="FF0000"/>
                <w:sz w:val="20"/>
                <w:szCs w:val="20"/>
                <w:lang w:val="en-US"/>
              </w:rPr>
              <w:t>4.7</w:t>
            </w:r>
            <w:r w:rsidRPr="007B07AD">
              <w:rPr>
                <w:color w:val="FF0000"/>
                <w:sz w:val="20"/>
                <w:szCs w:val="20"/>
                <w:lang w:val="en-US"/>
              </w:rPr>
              <w:t>.</w:t>
            </w:r>
          </w:p>
          <w:p w:rsidR="004F0C96" w:rsidRPr="007B07AD" w:rsidRDefault="004F0C96" w:rsidP="00EB7D8B">
            <w:pPr>
              <w:jc w:val="both"/>
              <w:rPr>
                <w:sz w:val="20"/>
                <w:szCs w:val="20"/>
                <w:lang w:val="kk-KZ"/>
              </w:rPr>
            </w:pPr>
            <w:r w:rsidRPr="007B07AD">
              <w:rPr>
                <w:sz w:val="20"/>
                <w:szCs w:val="20"/>
                <w:lang w:val="kk-KZ"/>
              </w:rPr>
              <w:t xml:space="preserve">Процентиль </w:t>
            </w:r>
          </w:p>
          <w:p w:rsidR="004F0C96" w:rsidRPr="007B07AD" w:rsidRDefault="004F0C96" w:rsidP="002A6B5E">
            <w:pPr>
              <w:ind w:right="105"/>
              <w:rPr>
                <w:sz w:val="20"/>
                <w:szCs w:val="20"/>
                <w:lang w:val="en-US"/>
              </w:rPr>
            </w:pPr>
            <w:r w:rsidRPr="007B07AD">
              <w:rPr>
                <w:sz w:val="20"/>
                <w:szCs w:val="20"/>
                <w:lang w:val="en-US"/>
              </w:rPr>
              <w:t>66</w:t>
            </w:r>
            <w:r w:rsidRPr="007B07AD">
              <w:rPr>
                <w:sz w:val="20"/>
                <w:szCs w:val="20"/>
                <w:lang w:val="kk-KZ"/>
              </w:rPr>
              <w:t xml:space="preserve">% (Chemical Engineering </w:t>
            </w:r>
            <w:r w:rsidRPr="007B07AD">
              <w:rPr>
                <w:sz w:val="20"/>
                <w:szCs w:val="20"/>
                <w:lang w:val="en-US"/>
              </w:rPr>
              <w:t>(miscellaneous)</w:t>
            </w:r>
            <w:r w:rsidRPr="007B07AD">
              <w:rPr>
                <w:sz w:val="20"/>
                <w:szCs w:val="20"/>
                <w:lang w:val="kk-KZ"/>
              </w:rPr>
              <w:t>) (2022)</w:t>
            </w:r>
          </w:p>
        </w:tc>
        <w:tc>
          <w:tcPr>
            <w:tcW w:w="1701" w:type="dxa"/>
            <w:tcMar>
              <w:top w:w="15" w:type="dxa"/>
              <w:left w:w="15" w:type="dxa"/>
              <w:bottom w:w="15" w:type="dxa"/>
              <w:right w:w="15" w:type="dxa"/>
            </w:tcMar>
          </w:tcPr>
          <w:p w:rsidR="004F0C96" w:rsidRPr="007B07AD" w:rsidRDefault="004F0C96" w:rsidP="00A540FC">
            <w:pPr>
              <w:autoSpaceDE w:val="0"/>
              <w:autoSpaceDN w:val="0"/>
              <w:adjustRightInd w:val="0"/>
              <w:jc w:val="center"/>
              <w:rPr>
                <w:rFonts w:eastAsia="Calibri"/>
                <w:bCs/>
                <w:sz w:val="20"/>
                <w:szCs w:val="20"/>
                <w:lang w:val="en-US"/>
              </w:rPr>
            </w:pPr>
            <w:r w:rsidRPr="007B07AD">
              <w:rPr>
                <w:rFonts w:eastAsia="Calibri"/>
                <w:bCs/>
                <w:sz w:val="20"/>
                <w:szCs w:val="20"/>
                <w:lang w:val="en-US"/>
              </w:rPr>
              <w:t xml:space="preserve">K.Nadirov, </w:t>
            </w:r>
          </w:p>
          <w:p w:rsidR="00C5788D" w:rsidRDefault="004F0C96" w:rsidP="00A540FC">
            <w:pPr>
              <w:autoSpaceDE w:val="0"/>
              <w:autoSpaceDN w:val="0"/>
              <w:adjustRightInd w:val="0"/>
              <w:jc w:val="center"/>
              <w:rPr>
                <w:sz w:val="20"/>
                <w:szCs w:val="20"/>
                <w:u w:val="single"/>
              </w:rPr>
            </w:pPr>
            <w:r w:rsidRPr="007B07AD">
              <w:rPr>
                <w:sz w:val="20"/>
                <w:szCs w:val="20"/>
                <w:u w:val="single"/>
                <w:lang w:val="en-US"/>
              </w:rPr>
              <w:t xml:space="preserve">Zhantasov M.K. </w:t>
            </w:r>
          </w:p>
          <w:p w:rsidR="004F0C96" w:rsidRPr="007B07AD" w:rsidRDefault="004F0C96" w:rsidP="00A540FC">
            <w:pPr>
              <w:autoSpaceDE w:val="0"/>
              <w:autoSpaceDN w:val="0"/>
              <w:adjustRightInd w:val="0"/>
              <w:jc w:val="center"/>
              <w:rPr>
                <w:rFonts w:eastAsia="Calibri"/>
                <w:bCs/>
                <w:sz w:val="20"/>
                <w:szCs w:val="20"/>
                <w:lang w:val="en-US"/>
              </w:rPr>
            </w:pPr>
            <w:r w:rsidRPr="007B07AD">
              <w:rPr>
                <w:rFonts w:eastAsia="Calibri"/>
                <w:bCs/>
                <w:sz w:val="20"/>
                <w:szCs w:val="20"/>
                <w:lang w:val="en-US"/>
              </w:rPr>
              <w:t xml:space="preserve">Zh. Nadirova, </w:t>
            </w:r>
          </w:p>
          <w:p w:rsidR="004F0C96" w:rsidRPr="007B07AD" w:rsidRDefault="004F0C96" w:rsidP="00A540FC">
            <w:pPr>
              <w:autoSpaceDE w:val="0"/>
              <w:autoSpaceDN w:val="0"/>
              <w:adjustRightInd w:val="0"/>
              <w:jc w:val="center"/>
              <w:rPr>
                <w:rFonts w:eastAsia="Calibri"/>
                <w:bCs/>
                <w:sz w:val="20"/>
                <w:szCs w:val="20"/>
                <w:lang w:val="en-US"/>
              </w:rPr>
            </w:pPr>
            <w:r w:rsidRPr="007B07AD">
              <w:rPr>
                <w:rFonts w:eastAsia="Calibri"/>
                <w:bCs/>
                <w:sz w:val="20"/>
                <w:szCs w:val="20"/>
                <w:lang w:val="en-US"/>
              </w:rPr>
              <w:t xml:space="preserve">N. Otarbaev, </w:t>
            </w:r>
          </w:p>
          <w:p w:rsidR="004F0C96" w:rsidRPr="007B07AD" w:rsidRDefault="004F0C96" w:rsidP="00A540FC">
            <w:pPr>
              <w:autoSpaceDE w:val="0"/>
              <w:autoSpaceDN w:val="0"/>
              <w:adjustRightInd w:val="0"/>
              <w:jc w:val="center"/>
              <w:rPr>
                <w:rFonts w:eastAsia="Calibri"/>
                <w:sz w:val="20"/>
                <w:szCs w:val="20"/>
                <w:lang w:val="en-US"/>
              </w:rPr>
            </w:pPr>
            <w:r w:rsidRPr="007B07AD">
              <w:rPr>
                <w:rFonts w:eastAsia="Calibri"/>
                <w:bCs/>
                <w:sz w:val="20"/>
                <w:szCs w:val="20"/>
                <w:lang w:val="en-US"/>
              </w:rPr>
              <w:t>G. Bimbetova</w:t>
            </w:r>
          </w:p>
        </w:tc>
        <w:tc>
          <w:tcPr>
            <w:tcW w:w="1129" w:type="dxa"/>
            <w:tcMar>
              <w:top w:w="15" w:type="dxa"/>
              <w:left w:w="15" w:type="dxa"/>
              <w:bottom w:w="15" w:type="dxa"/>
              <w:right w:w="15" w:type="dxa"/>
            </w:tcMar>
          </w:tcPr>
          <w:p w:rsidR="004F0C96" w:rsidRPr="007B07AD" w:rsidRDefault="004F0C96" w:rsidP="00D1376E">
            <w:pPr>
              <w:jc w:val="center"/>
              <w:rPr>
                <w:color w:val="000000"/>
                <w:sz w:val="20"/>
                <w:szCs w:val="20"/>
              </w:rPr>
            </w:pPr>
            <w:r w:rsidRPr="007B07AD">
              <w:rPr>
                <w:color w:val="000000"/>
                <w:sz w:val="20"/>
                <w:szCs w:val="20"/>
              </w:rPr>
              <w:t>соавтор</w:t>
            </w:r>
          </w:p>
        </w:tc>
      </w:tr>
      <w:tr w:rsidR="00E433FE" w:rsidRPr="007B07AD" w:rsidTr="00696333">
        <w:trPr>
          <w:trHeight w:val="30"/>
          <w:jc w:val="center"/>
        </w:trPr>
        <w:tc>
          <w:tcPr>
            <w:tcW w:w="320" w:type="dxa"/>
            <w:tcMar>
              <w:top w:w="15" w:type="dxa"/>
              <w:left w:w="15" w:type="dxa"/>
              <w:bottom w:w="15" w:type="dxa"/>
              <w:right w:w="15" w:type="dxa"/>
            </w:tcMar>
          </w:tcPr>
          <w:p w:rsidR="00E433FE" w:rsidRPr="007B07AD" w:rsidRDefault="00E433FE" w:rsidP="00ED2A11">
            <w:pPr>
              <w:jc w:val="center"/>
              <w:rPr>
                <w:sz w:val="20"/>
                <w:szCs w:val="20"/>
                <w:lang w:val="en-US"/>
              </w:rPr>
            </w:pPr>
            <w:r w:rsidRPr="007B07AD">
              <w:rPr>
                <w:sz w:val="20"/>
                <w:szCs w:val="20"/>
                <w:lang w:val="en-US"/>
              </w:rPr>
              <w:t>3</w:t>
            </w:r>
          </w:p>
        </w:tc>
        <w:tc>
          <w:tcPr>
            <w:tcW w:w="2768" w:type="dxa"/>
            <w:tcMar>
              <w:top w:w="15" w:type="dxa"/>
              <w:left w:w="15" w:type="dxa"/>
              <w:bottom w:w="15" w:type="dxa"/>
              <w:right w:w="15" w:type="dxa"/>
            </w:tcMar>
          </w:tcPr>
          <w:p w:rsidR="00E433FE" w:rsidRPr="007B07AD" w:rsidRDefault="00E433FE" w:rsidP="00244FE3">
            <w:pPr>
              <w:autoSpaceDE w:val="0"/>
              <w:autoSpaceDN w:val="0"/>
              <w:adjustRightInd w:val="0"/>
              <w:jc w:val="center"/>
              <w:rPr>
                <w:rFonts w:eastAsia="Calibri"/>
                <w:sz w:val="20"/>
                <w:szCs w:val="20"/>
                <w:lang w:val="en-US"/>
              </w:rPr>
            </w:pPr>
            <w:r w:rsidRPr="007B07AD">
              <w:rPr>
                <w:rFonts w:eastAsia="Calibri"/>
                <w:sz w:val="20"/>
                <w:szCs w:val="20"/>
                <w:lang w:val="en-US"/>
              </w:rPr>
              <w:t>Preparation and examination of a composite demulsifier for paraffin base oil</w:t>
            </w:r>
          </w:p>
        </w:tc>
        <w:tc>
          <w:tcPr>
            <w:tcW w:w="1134" w:type="dxa"/>
            <w:tcMar>
              <w:top w:w="15" w:type="dxa"/>
              <w:left w:w="15" w:type="dxa"/>
              <w:bottom w:w="15" w:type="dxa"/>
              <w:right w:w="15" w:type="dxa"/>
            </w:tcMar>
          </w:tcPr>
          <w:p w:rsidR="00E433FE" w:rsidRPr="007B07AD" w:rsidRDefault="00E433FE" w:rsidP="00244FE3">
            <w:pPr>
              <w:jc w:val="center"/>
              <w:rPr>
                <w:sz w:val="20"/>
                <w:szCs w:val="20"/>
              </w:rPr>
            </w:pPr>
            <w:r w:rsidRPr="007B07AD">
              <w:rPr>
                <w:sz w:val="20"/>
                <w:szCs w:val="20"/>
              </w:rPr>
              <w:t>Статья</w:t>
            </w:r>
          </w:p>
        </w:tc>
        <w:tc>
          <w:tcPr>
            <w:tcW w:w="3118" w:type="dxa"/>
            <w:tcMar>
              <w:top w:w="15" w:type="dxa"/>
              <w:left w:w="15" w:type="dxa"/>
              <w:bottom w:w="15" w:type="dxa"/>
              <w:right w:w="15" w:type="dxa"/>
            </w:tcMar>
          </w:tcPr>
          <w:p w:rsidR="00E433FE" w:rsidRPr="007B07AD" w:rsidRDefault="00E433FE" w:rsidP="00244FE3">
            <w:pPr>
              <w:pStyle w:val="1"/>
              <w:spacing w:before="0" w:line="240" w:lineRule="auto"/>
              <w:jc w:val="center"/>
              <w:rPr>
                <w:rFonts w:ascii="Times New Roman" w:eastAsia="Calibri" w:hAnsi="Times New Roman"/>
                <w:b w:val="0"/>
                <w:color w:val="auto"/>
                <w:sz w:val="20"/>
                <w:szCs w:val="20"/>
              </w:rPr>
            </w:pPr>
            <w:r w:rsidRPr="007B07AD">
              <w:rPr>
                <w:rFonts w:ascii="Times New Roman" w:hAnsi="Times New Roman"/>
                <w:b w:val="0"/>
                <w:color w:val="auto"/>
                <w:sz w:val="20"/>
                <w:szCs w:val="20"/>
              </w:rPr>
              <w:t xml:space="preserve">Chemical Engineering and Technology, 2023, 46(4), pp.627–634. </w:t>
            </w:r>
            <w:hyperlink r:id="rId13" w:history="1">
              <w:r w:rsidRPr="007B07AD">
                <w:rPr>
                  <w:rStyle w:val="af1"/>
                  <w:rFonts w:ascii="Times New Roman" w:hAnsi="Times New Roman"/>
                  <w:color w:val="auto"/>
                  <w:sz w:val="20"/>
                  <w:szCs w:val="20"/>
                  <w:shd w:val="clear" w:color="auto" w:fill="FFFFFF"/>
                  <w:lang w:val="en-US"/>
                </w:rPr>
                <w:t>https://doi.org/10.1002/ceat.202200201</w:t>
              </w:r>
            </w:hyperlink>
          </w:p>
        </w:tc>
        <w:tc>
          <w:tcPr>
            <w:tcW w:w="1657" w:type="dxa"/>
            <w:tcMar>
              <w:top w:w="15" w:type="dxa"/>
              <w:left w:w="15" w:type="dxa"/>
              <w:bottom w:w="15" w:type="dxa"/>
              <w:right w:w="15" w:type="dxa"/>
            </w:tcMar>
          </w:tcPr>
          <w:p w:rsidR="00E433FE" w:rsidRPr="007B07AD" w:rsidRDefault="00E433FE" w:rsidP="00C5788D">
            <w:pPr>
              <w:jc w:val="center"/>
              <w:rPr>
                <w:sz w:val="20"/>
                <w:szCs w:val="20"/>
                <w:lang w:val="en-US"/>
              </w:rPr>
            </w:pPr>
            <w:r w:rsidRPr="007B07AD">
              <w:rPr>
                <w:color w:val="000000"/>
                <w:sz w:val="20"/>
                <w:szCs w:val="20"/>
                <w:lang w:val="en-US"/>
              </w:rPr>
              <w:t xml:space="preserve">Q2, </w:t>
            </w:r>
            <w:r w:rsidRPr="007B07AD">
              <w:rPr>
                <w:sz w:val="20"/>
                <w:szCs w:val="20"/>
                <w:lang w:val="kk-KZ"/>
              </w:rPr>
              <w:t>(</w:t>
            </w:r>
            <w:r w:rsidR="00C5788D" w:rsidRPr="007B07AD">
              <w:rPr>
                <w:sz w:val="20"/>
                <w:szCs w:val="20"/>
                <w:lang w:val="kk-KZ"/>
              </w:rPr>
              <w:t>General Chemical Engineering</w:t>
            </w:r>
            <w:r w:rsidRPr="007B07AD">
              <w:rPr>
                <w:sz w:val="20"/>
                <w:szCs w:val="20"/>
                <w:lang w:val="kk-KZ"/>
              </w:rPr>
              <w:t xml:space="preserve">) </w:t>
            </w:r>
            <w:r w:rsidRPr="007B07AD">
              <w:rPr>
                <w:color w:val="000000"/>
                <w:sz w:val="20"/>
                <w:szCs w:val="20"/>
                <w:lang w:val="en-US"/>
              </w:rPr>
              <w:t>(202</w:t>
            </w:r>
            <w:r>
              <w:rPr>
                <w:color w:val="000000"/>
                <w:sz w:val="20"/>
                <w:szCs w:val="20"/>
                <w:lang w:val="en-US"/>
              </w:rPr>
              <w:t>3</w:t>
            </w:r>
            <w:r w:rsidRPr="007B07AD">
              <w:rPr>
                <w:color w:val="000000"/>
                <w:sz w:val="20"/>
                <w:szCs w:val="20"/>
                <w:lang w:val="en-US"/>
              </w:rPr>
              <w:t>)</w:t>
            </w:r>
          </w:p>
        </w:tc>
        <w:tc>
          <w:tcPr>
            <w:tcW w:w="1372" w:type="dxa"/>
            <w:tcMar>
              <w:top w:w="15" w:type="dxa"/>
              <w:left w:w="15" w:type="dxa"/>
              <w:bottom w:w="15" w:type="dxa"/>
              <w:right w:w="15" w:type="dxa"/>
            </w:tcMar>
          </w:tcPr>
          <w:p w:rsidR="00E433FE" w:rsidRPr="007B07AD" w:rsidRDefault="00E433FE" w:rsidP="00244FE3">
            <w:pPr>
              <w:jc w:val="center"/>
              <w:rPr>
                <w:sz w:val="20"/>
                <w:szCs w:val="20"/>
                <w:lang w:val="en-US"/>
              </w:rPr>
            </w:pPr>
          </w:p>
        </w:tc>
        <w:tc>
          <w:tcPr>
            <w:tcW w:w="1817" w:type="dxa"/>
            <w:tcMar>
              <w:top w:w="15" w:type="dxa"/>
              <w:left w:w="15" w:type="dxa"/>
              <w:bottom w:w="15" w:type="dxa"/>
              <w:right w:w="15" w:type="dxa"/>
            </w:tcMar>
          </w:tcPr>
          <w:p w:rsidR="00C5788D" w:rsidRPr="00C5788D" w:rsidRDefault="00C5788D" w:rsidP="00244FE3">
            <w:pPr>
              <w:jc w:val="both"/>
              <w:rPr>
                <w:color w:val="000000"/>
                <w:sz w:val="20"/>
                <w:szCs w:val="20"/>
                <w:lang w:val="en-US"/>
              </w:rPr>
            </w:pPr>
            <w:r w:rsidRPr="007B07AD">
              <w:rPr>
                <w:color w:val="FF0000"/>
                <w:sz w:val="20"/>
                <w:szCs w:val="20"/>
                <w:lang w:val="en-US"/>
              </w:rPr>
              <w:t>CiteScore-</w:t>
            </w:r>
            <w:r w:rsidRPr="00C5788D">
              <w:rPr>
                <w:color w:val="FF0000"/>
                <w:sz w:val="20"/>
                <w:szCs w:val="20"/>
                <w:lang w:val="en-US"/>
              </w:rPr>
              <w:t>3,8</w:t>
            </w:r>
            <w:r w:rsidRPr="007B07AD">
              <w:rPr>
                <w:color w:val="FF0000"/>
                <w:sz w:val="20"/>
                <w:szCs w:val="20"/>
                <w:lang w:val="en-US"/>
              </w:rPr>
              <w:t>.</w:t>
            </w:r>
          </w:p>
          <w:p w:rsidR="00C5788D" w:rsidRPr="007B07AD" w:rsidRDefault="00C5788D" w:rsidP="00C5788D">
            <w:pPr>
              <w:jc w:val="both"/>
              <w:rPr>
                <w:sz w:val="20"/>
                <w:szCs w:val="20"/>
                <w:lang w:val="kk-KZ"/>
              </w:rPr>
            </w:pPr>
            <w:r w:rsidRPr="007B07AD">
              <w:rPr>
                <w:sz w:val="20"/>
                <w:szCs w:val="20"/>
                <w:lang w:val="kk-KZ"/>
              </w:rPr>
              <w:t xml:space="preserve">Процентиль </w:t>
            </w:r>
          </w:p>
          <w:p w:rsidR="00E433FE" w:rsidRPr="00C5788D" w:rsidRDefault="00C5788D" w:rsidP="00C5788D">
            <w:pPr>
              <w:jc w:val="both"/>
              <w:rPr>
                <w:color w:val="000000"/>
                <w:sz w:val="20"/>
                <w:szCs w:val="20"/>
              </w:rPr>
            </w:pPr>
            <w:r w:rsidRPr="00C5788D">
              <w:rPr>
                <w:sz w:val="20"/>
                <w:szCs w:val="20"/>
                <w:lang w:val="en-US"/>
              </w:rPr>
              <w:t>52</w:t>
            </w:r>
            <w:r w:rsidRPr="007B07AD">
              <w:rPr>
                <w:sz w:val="20"/>
                <w:szCs w:val="20"/>
                <w:lang w:val="kk-KZ"/>
              </w:rPr>
              <w:t>% (General Chemical Engineering) (202</w:t>
            </w:r>
            <w:r>
              <w:rPr>
                <w:sz w:val="20"/>
                <w:szCs w:val="20"/>
                <w:lang w:val="kk-KZ"/>
              </w:rPr>
              <w:t>3</w:t>
            </w:r>
            <w:r w:rsidRPr="007B07AD">
              <w:rPr>
                <w:sz w:val="20"/>
                <w:szCs w:val="20"/>
                <w:lang w:val="kk-KZ"/>
              </w:rPr>
              <w:t>)</w:t>
            </w:r>
          </w:p>
        </w:tc>
        <w:tc>
          <w:tcPr>
            <w:tcW w:w="1701" w:type="dxa"/>
            <w:tcMar>
              <w:top w:w="15" w:type="dxa"/>
              <w:left w:w="15" w:type="dxa"/>
              <w:bottom w:w="15" w:type="dxa"/>
              <w:right w:w="15" w:type="dxa"/>
            </w:tcMar>
          </w:tcPr>
          <w:p w:rsidR="00E433FE" w:rsidRPr="007B07AD" w:rsidRDefault="00E433FE" w:rsidP="00244FE3">
            <w:pPr>
              <w:autoSpaceDE w:val="0"/>
              <w:autoSpaceDN w:val="0"/>
              <w:adjustRightInd w:val="0"/>
              <w:jc w:val="center"/>
              <w:rPr>
                <w:rFonts w:eastAsia="Calibri"/>
                <w:bCs/>
                <w:sz w:val="20"/>
                <w:szCs w:val="20"/>
                <w:lang w:val="en-US"/>
              </w:rPr>
            </w:pPr>
            <w:r w:rsidRPr="007B07AD">
              <w:rPr>
                <w:rFonts w:eastAsia="Calibri"/>
                <w:bCs/>
                <w:sz w:val="20"/>
                <w:szCs w:val="20"/>
                <w:lang w:val="en-US"/>
              </w:rPr>
              <w:t xml:space="preserve">Zh. Nadirova, </w:t>
            </w:r>
          </w:p>
          <w:p w:rsidR="00E433FE" w:rsidRPr="007B07AD" w:rsidRDefault="00E433FE" w:rsidP="00244FE3">
            <w:pPr>
              <w:autoSpaceDE w:val="0"/>
              <w:autoSpaceDN w:val="0"/>
              <w:adjustRightInd w:val="0"/>
              <w:jc w:val="center"/>
              <w:rPr>
                <w:sz w:val="20"/>
                <w:szCs w:val="20"/>
                <w:u w:val="single"/>
                <w:lang w:val="en-US"/>
              </w:rPr>
            </w:pPr>
            <w:r w:rsidRPr="007B07AD">
              <w:rPr>
                <w:sz w:val="20"/>
                <w:szCs w:val="20"/>
                <w:u w:val="single"/>
                <w:lang w:val="en-US"/>
              </w:rPr>
              <w:t xml:space="preserve">M. Zhantasov </w:t>
            </w:r>
          </w:p>
          <w:p w:rsidR="00E433FE" w:rsidRPr="007B07AD" w:rsidRDefault="00E433FE" w:rsidP="00244FE3">
            <w:pPr>
              <w:autoSpaceDE w:val="0"/>
              <w:autoSpaceDN w:val="0"/>
              <w:adjustRightInd w:val="0"/>
              <w:jc w:val="center"/>
              <w:rPr>
                <w:rFonts w:eastAsia="Calibri"/>
                <w:bCs/>
                <w:sz w:val="20"/>
                <w:szCs w:val="20"/>
                <w:lang w:val="en-US"/>
              </w:rPr>
            </w:pPr>
            <w:r w:rsidRPr="007B07AD">
              <w:rPr>
                <w:rFonts w:eastAsia="Calibri"/>
                <w:bCs/>
                <w:sz w:val="20"/>
                <w:szCs w:val="20"/>
                <w:lang w:val="en-US"/>
              </w:rPr>
              <w:t xml:space="preserve">N. Otarbaev, </w:t>
            </w:r>
          </w:p>
          <w:p w:rsidR="00E433FE" w:rsidRPr="007B07AD" w:rsidRDefault="00E433FE" w:rsidP="00244FE3">
            <w:pPr>
              <w:autoSpaceDE w:val="0"/>
              <w:autoSpaceDN w:val="0"/>
              <w:adjustRightInd w:val="0"/>
              <w:jc w:val="center"/>
              <w:rPr>
                <w:rFonts w:eastAsia="Calibri"/>
                <w:bCs/>
                <w:sz w:val="20"/>
                <w:szCs w:val="20"/>
                <w:lang w:val="en-US"/>
              </w:rPr>
            </w:pPr>
            <w:r w:rsidRPr="007B07AD">
              <w:rPr>
                <w:rFonts w:eastAsia="Calibri"/>
                <w:bCs/>
                <w:sz w:val="20"/>
                <w:szCs w:val="20"/>
                <w:lang w:val="en-US"/>
              </w:rPr>
              <w:t xml:space="preserve">G. Bimbetova </w:t>
            </w:r>
          </w:p>
        </w:tc>
        <w:tc>
          <w:tcPr>
            <w:tcW w:w="1129" w:type="dxa"/>
            <w:tcMar>
              <w:top w:w="15" w:type="dxa"/>
              <w:left w:w="15" w:type="dxa"/>
              <w:bottom w:w="15" w:type="dxa"/>
              <w:right w:w="15" w:type="dxa"/>
            </w:tcMar>
          </w:tcPr>
          <w:p w:rsidR="00E433FE" w:rsidRPr="007B07AD" w:rsidRDefault="00E433FE" w:rsidP="00244FE3">
            <w:pPr>
              <w:jc w:val="center"/>
              <w:rPr>
                <w:color w:val="000000"/>
                <w:sz w:val="20"/>
                <w:szCs w:val="20"/>
              </w:rPr>
            </w:pPr>
            <w:r w:rsidRPr="007B07AD">
              <w:rPr>
                <w:color w:val="000000"/>
                <w:sz w:val="20"/>
                <w:szCs w:val="20"/>
              </w:rPr>
              <w:t>автор для корреспон-денции</w:t>
            </w:r>
          </w:p>
        </w:tc>
      </w:tr>
      <w:tr w:rsidR="00E433FE" w:rsidRPr="007B07AD" w:rsidTr="00696333">
        <w:trPr>
          <w:trHeight w:val="259"/>
          <w:jc w:val="center"/>
        </w:trPr>
        <w:tc>
          <w:tcPr>
            <w:tcW w:w="320" w:type="dxa"/>
            <w:tcMar>
              <w:top w:w="15" w:type="dxa"/>
              <w:left w:w="15" w:type="dxa"/>
              <w:bottom w:w="15" w:type="dxa"/>
              <w:right w:w="15" w:type="dxa"/>
            </w:tcMar>
          </w:tcPr>
          <w:p w:rsidR="00E433FE" w:rsidRPr="007B07AD" w:rsidRDefault="00E433FE" w:rsidP="00ED2A11">
            <w:pPr>
              <w:jc w:val="center"/>
              <w:rPr>
                <w:sz w:val="20"/>
                <w:szCs w:val="20"/>
                <w:lang w:val="en-US"/>
              </w:rPr>
            </w:pPr>
            <w:r w:rsidRPr="007B07AD">
              <w:rPr>
                <w:sz w:val="20"/>
                <w:szCs w:val="20"/>
                <w:lang w:val="en-US"/>
              </w:rPr>
              <w:t>4</w:t>
            </w:r>
          </w:p>
        </w:tc>
        <w:tc>
          <w:tcPr>
            <w:tcW w:w="2768" w:type="dxa"/>
            <w:tcMar>
              <w:top w:w="15" w:type="dxa"/>
              <w:left w:w="15" w:type="dxa"/>
              <w:bottom w:w="15" w:type="dxa"/>
              <w:right w:w="15" w:type="dxa"/>
            </w:tcMar>
          </w:tcPr>
          <w:p w:rsidR="00E433FE" w:rsidRPr="007B07AD" w:rsidRDefault="00E433FE" w:rsidP="00A540FC">
            <w:pPr>
              <w:pStyle w:val="aa"/>
              <w:spacing w:before="0" w:after="0"/>
              <w:jc w:val="center"/>
              <w:rPr>
                <w:rFonts w:ascii="Times New Roman" w:hAnsi="Times New Roman"/>
                <w:sz w:val="20"/>
                <w:szCs w:val="20"/>
                <w:lang w:val="en-US"/>
              </w:rPr>
            </w:pPr>
            <w:r w:rsidRPr="007B07AD">
              <w:rPr>
                <w:rFonts w:ascii="Times New Roman" w:eastAsia="Calibri" w:hAnsi="Times New Roman"/>
                <w:bCs/>
                <w:kern w:val="0"/>
                <w:sz w:val="20"/>
                <w:szCs w:val="20"/>
                <w:lang w:val="en-US"/>
              </w:rPr>
              <w:t>New Potential Demulsifiers Obtained by Processing Gossypol Resin</w:t>
            </w:r>
          </w:p>
        </w:tc>
        <w:tc>
          <w:tcPr>
            <w:tcW w:w="1134" w:type="dxa"/>
            <w:tcMar>
              <w:top w:w="15" w:type="dxa"/>
              <w:left w:w="15" w:type="dxa"/>
              <w:bottom w:w="15" w:type="dxa"/>
              <w:right w:w="15" w:type="dxa"/>
            </w:tcMar>
          </w:tcPr>
          <w:p w:rsidR="00E433FE" w:rsidRPr="007B07AD" w:rsidRDefault="00E433FE" w:rsidP="0085597C">
            <w:pPr>
              <w:jc w:val="center"/>
              <w:rPr>
                <w:sz w:val="20"/>
                <w:szCs w:val="20"/>
              </w:rPr>
            </w:pPr>
            <w:r w:rsidRPr="007B07AD">
              <w:rPr>
                <w:sz w:val="20"/>
                <w:szCs w:val="20"/>
              </w:rPr>
              <w:t>Статья</w:t>
            </w:r>
          </w:p>
        </w:tc>
        <w:tc>
          <w:tcPr>
            <w:tcW w:w="3118" w:type="dxa"/>
            <w:tcMar>
              <w:top w:w="15" w:type="dxa"/>
              <w:left w:w="15" w:type="dxa"/>
              <w:bottom w:w="15" w:type="dxa"/>
              <w:right w:w="15" w:type="dxa"/>
            </w:tcMar>
          </w:tcPr>
          <w:p w:rsidR="00E433FE" w:rsidRPr="007B07AD" w:rsidRDefault="00E433FE" w:rsidP="00A540FC">
            <w:pPr>
              <w:jc w:val="center"/>
              <w:rPr>
                <w:sz w:val="20"/>
                <w:szCs w:val="20"/>
                <w:lang w:val="en-US"/>
              </w:rPr>
            </w:pPr>
            <w:r w:rsidRPr="007B07AD">
              <w:rPr>
                <w:sz w:val="20"/>
                <w:szCs w:val="20"/>
                <w:lang w:val="en-US"/>
              </w:rPr>
              <w:t xml:space="preserve">Indonesian Journal of Chemistry </w:t>
            </w:r>
            <w:r w:rsidRPr="007B07AD">
              <w:rPr>
                <w:bCs/>
                <w:sz w:val="20"/>
                <w:szCs w:val="20"/>
                <w:lang w:val="en-US"/>
              </w:rPr>
              <w:t>2019</w:t>
            </w:r>
            <w:r w:rsidRPr="007B07AD">
              <w:rPr>
                <w:sz w:val="20"/>
                <w:szCs w:val="20"/>
                <w:lang w:val="en-US"/>
              </w:rPr>
              <w:t xml:space="preserve"> №19 (4), </w:t>
            </w:r>
            <w:r w:rsidRPr="007B07AD">
              <w:rPr>
                <w:sz w:val="20"/>
                <w:szCs w:val="20"/>
              </w:rPr>
              <w:t>Р</w:t>
            </w:r>
            <w:r w:rsidRPr="007B07AD">
              <w:rPr>
                <w:sz w:val="20"/>
                <w:szCs w:val="20"/>
                <w:lang w:val="en-US"/>
              </w:rPr>
              <w:t xml:space="preserve">. 959 – 966. </w:t>
            </w:r>
            <w:hyperlink r:id="rId14" w:history="1">
              <w:r w:rsidRPr="007B07AD">
                <w:rPr>
                  <w:rStyle w:val="af1"/>
                  <w:b w:val="0"/>
                  <w:color w:val="auto"/>
                  <w:sz w:val="20"/>
                  <w:szCs w:val="20"/>
                  <w:shd w:val="clear" w:color="auto" w:fill="FFFFFF"/>
                  <w:lang w:val="en-US"/>
                </w:rPr>
                <w:t>https://doi.org/10.22146/ijc.38671</w:t>
              </w:r>
            </w:hyperlink>
            <w:r w:rsidRPr="007B07AD">
              <w:rPr>
                <w:b/>
                <w:sz w:val="20"/>
                <w:szCs w:val="20"/>
                <w:lang w:val="en-US"/>
              </w:rPr>
              <w:t xml:space="preserve"> </w:t>
            </w:r>
          </w:p>
        </w:tc>
        <w:tc>
          <w:tcPr>
            <w:tcW w:w="1657" w:type="dxa"/>
            <w:tcMar>
              <w:top w:w="15" w:type="dxa"/>
              <w:left w:w="15" w:type="dxa"/>
              <w:bottom w:w="15" w:type="dxa"/>
              <w:right w:w="15" w:type="dxa"/>
            </w:tcMar>
          </w:tcPr>
          <w:p w:rsidR="00E433FE" w:rsidRPr="007B07AD" w:rsidRDefault="00E433FE" w:rsidP="0085597C">
            <w:pPr>
              <w:jc w:val="center"/>
              <w:rPr>
                <w:sz w:val="20"/>
                <w:szCs w:val="20"/>
              </w:rPr>
            </w:pPr>
            <w:r w:rsidRPr="007B07AD">
              <w:rPr>
                <w:sz w:val="20"/>
                <w:szCs w:val="20"/>
              </w:rPr>
              <w:t>-</w:t>
            </w:r>
          </w:p>
        </w:tc>
        <w:tc>
          <w:tcPr>
            <w:tcW w:w="1372" w:type="dxa"/>
            <w:tcMar>
              <w:top w:w="15" w:type="dxa"/>
              <w:left w:w="15" w:type="dxa"/>
              <w:bottom w:w="15" w:type="dxa"/>
              <w:right w:w="15" w:type="dxa"/>
            </w:tcMar>
          </w:tcPr>
          <w:p w:rsidR="00E433FE" w:rsidRPr="007B07AD" w:rsidRDefault="00E433FE" w:rsidP="0085597C">
            <w:pPr>
              <w:jc w:val="center"/>
              <w:rPr>
                <w:sz w:val="20"/>
                <w:szCs w:val="20"/>
              </w:rPr>
            </w:pPr>
          </w:p>
        </w:tc>
        <w:tc>
          <w:tcPr>
            <w:tcW w:w="1817" w:type="dxa"/>
            <w:tcMar>
              <w:top w:w="15" w:type="dxa"/>
              <w:left w:w="15" w:type="dxa"/>
              <w:bottom w:w="15" w:type="dxa"/>
              <w:right w:w="15" w:type="dxa"/>
            </w:tcMar>
          </w:tcPr>
          <w:p w:rsidR="00E433FE" w:rsidRPr="007B07AD" w:rsidRDefault="00E433FE" w:rsidP="002A204C">
            <w:pPr>
              <w:ind w:right="105"/>
              <w:jc w:val="both"/>
              <w:rPr>
                <w:sz w:val="20"/>
                <w:szCs w:val="20"/>
                <w:lang w:val="en-US"/>
              </w:rPr>
            </w:pPr>
            <w:r w:rsidRPr="007B07AD">
              <w:rPr>
                <w:sz w:val="20"/>
                <w:szCs w:val="20"/>
                <w:lang w:val="en-US"/>
              </w:rPr>
              <w:t>CiteScore-1,</w:t>
            </w:r>
            <w:r w:rsidRPr="007B07AD">
              <w:rPr>
                <w:sz w:val="20"/>
                <w:szCs w:val="20"/>
              </w:rPr>
              <w:t>2</w:t>
            </w:r>
            <w:r w:rsidRPr="007B07AD">
              <w:rPr>
                <w:sz w:val="20"/>
                <w:szCs w:val="20"/>
                <w:lang w:val="en-US"/>
              </w:rPr>
              <w:t>.</w:t>
            </w:r>
          </w:p>
          <w:p w:rsidR="00E433FE" w:rsidRPr="007B07AD" w:rsidRDefault="00E433FE" w:rsidP="004F0C96">
            <w:pPr>
              <w:jc w:val="both"/>
              <w:rPr>
                <w:sz w:val="20"/>
                <w:szCs w:val="20"/>
                <w:lang w:val="en-US"/>
              </w:rPr>
            </w:pPr>
            <w:r w:rsidRPr="007B07AD">
              <w:rPr>
                <w:sz w:val="20"/>
                <w:szCs w:val="20"/>
                <w:lang w:val="kk-KZ"/>
              </w:rPr>
              <w:t>Процентиль 36% (</w:t>
            </w:r>
            <w:r w:rsidRPr="007B07AD">
              <w:rPr>
                <w:sz w:val="20"/>
                <w:szCs w:val="20"/>
                <w:lang w:val="en-US"/>
              </w:rPr>
              <w:t>General Chemistry</w:t>
            </w:r>
            <w:r w:rsidRPr="007B07AD">
              <w:rPr>
                <w:sz w:val="20"/>
                <w:szCs w:val="20"/>
                <w:lang w:val="kk-KZ"/>
              </w:rPr>
              <w:t>); (2019)</w:t>
            </w:r>
          </w:p>
        </w:tc>
        <w:tc>
          <w:tcPr>
            <w:tcW w:w="1701" w:type="dxa"/>
            <w:tcMar>
              <w:top w:w="15" w:type="dxa"/>
              <w:left w:w="15" w:type="dxa"/>
              <w:bottom w:w="15" w:type="dxa"/>
              <w:right w:w="15" w:type="dxa"/>
            </w:tcMar>
          </w:tcPr>
          <w:p w:rsidR="00E433FE" w:rsidRPr="007B07AD" w:rsidRDefault="00E433FE" w:rsidP="00A540FC">
            <w:pPr>
              <w:jc w:val="center"/>
              <w:rPr>
                <w:sz w:val="20"/>
                <w:szCs w:val="20"/>
                <w:lang w:val="kk-KZ"/>
              </w:rPr>
            </w:pPr>
            <w:r w:rsidRPr="007B07AD">
              <w:rPr>
                <w:sz w:val="20"/>
                <w:szCs w:val="20"/>
                <w:lang w:val="en-US"/>
              </w:rPr>
              <w:t xml:space="preserve">Otarbaev N.Sh., Kapustin V.M., </w:t>
            </w:r>
            <w:r w:rsidRPr="007B07AD">
              <w:rPr>
                <w:sz w:val="20"/>
                <w:szCs w:val="20"/>
                <w:lang w:val="kk-KZ"/>
              </w:rPr>
              <w:t xml:space="preserve">Nadirov K.S., </w:t>
            </w:r>
            <w:r w:rsidRPr="007B07AD">
              <w:rPr>
                <w:sz w:val="20"/>
                <w:szCs w:val="20"/>
                <w:u w:val="single"/>
                <w:lang w:val="en-US"/>
              </w:rPr>
              <w:t>Zhantasov M.K.</w:t>
            </w:r>
          </w:p>
        </w:tc>
        <w:tc>
          <w:tcPr>
            <w:tcW w:w="1129" w:type="dxa"/>
            <w:tcMar>
              <w:top w:w="15" w:type="dxa"/>
              <w:left w:w="15" w:type="dxa"/>
              <w:bottom w:w="15" w:type="dxa"/>
              <w:right w:w="15" w:type="dxa"/>
            </w:tcMar>
          </w:tcPr>
          <w:p w:rsidR="00E433FE" w:rsidRPr="007B07AD" w:rsidRDefault="00E433FE" w:rsidP="0085597C">
            <w:pPr>
              <w:jc w:val="center"/>
              <w:rPr>
                <w:sz w:val="20"/>
                <w:szCs w:val="20"/>
                <w:lang w:val="en-US"/>
              </w:rPr>
            </w:pPr>
            <w:r w:rsidRPr="007B07AD">
              <w:rPr>
                <w:color w:val="000000"/>
                <w:sz w:val="20"/>
                <w:szCs w:val="20"/>
              </w:rPr>
              <w:t>соавтор</w:t>
            </w:r>
          </w:p>
        </w:tc>
      </w:tr>
      <w:tr w:rsidR="00E433FE" w:rsidRPr="007B07AD" w:rsidTr="00696333">
        <w:trPr>
          <w:trHeight w:val="259"/>
          <w:jc w:val="center"/>
        </w:trPr>
        <w:tc>
          <w:tcPr>
            <w:tcW w:w="320" w:type="dxa"/>
            <w:tcMar>
              <w:top w:w="15" w:type="dxa"/>
              <w:left w:w="15" w:type="dxa"/>
              <w:bottom w:w="15" w:type="dxa"/>
              <w:right w:w="15" w:type="dxa"/>
            </w:tcMar>
          </w:tcPr>
          <w:p w:rsidR="00E433FE" w:rsidRPr="00E433FE" w:rsidRDefault="00E433FE" w:rsidP="0085597C">
            <w:pPr>
              <w:jc w:val="center"/>
              <w:rPr>
                <w:sz w:val="20"/>
                <w:szCs w:val="20"/>
              </w:rPr>
            </w:pPr>
            <w:r>
              <w:rPr>
                <w:sz w:val="20"/>
                <w:szCs w:val="20"/>
              </w:rPr>
              <w:t>5</w:t>
            </w:r>
          </w:p>
        </w:tc>
        <w:tc>
          <w:tcPr>
            <w:tcW w:w="2768" w:type="dxa"/>
            <w:tcMar>
              <w:top w:w="15" w:type="dxa"/>
              <w:left w:w="15" w:type="dxa"/>
              <w:bottom w:w="15" w:type="dxa"/>
              <w:right w:w="15" w:type="dxa"/>
            </w:tcMar>
          </w:tcPr>
          <w:p w:rsidR="00E433FE" w:rsidRPr="007B07AD" w:rsidRDefault="00E433FE" w:rsidP="00A540FC">
            <w:pPr>
              <w:pStyle w:val="aa"/>
              <w:spacing w:before="0" w:after="0"/>
              <w:jc w:val="center"/>
              <w:rPr>
                <w:rFonts w:ascii="Times New Roman" w:hAnsi="Times New Roman"/>
                <w:sz w:val="20"/>
                <w:szCs w:val="20"/>
                <w:lang w:val="en-US"/>
              </w:rPr>
            </w:pPr>
            <w:r w:rsidRPr="007B07AD">
              <w:rPr>
                <w:rFonts w:ascii="Times New Roman" w:eastAsia="Calibri" w:hAnsi="Times New Roman"/>
                <w:bCs/>
                <w:kern w:val="0"/>
                <w:sz w:val="20"/>
                <w:szCs w:val="20"/>
                <w:lang w:val="en-US"/>
              </w:rPr>
              <w:t>Polymeric coatings based on LDPE and taurit – preparation, structure and mechanical properties</w:t>
            </w:r>
          </w:p>
        </w:tc>
        <w:tc>
          <w:tcPr>
            <w:tcW w:w="1134" w:type="dxa"/>
            <w:tcMar>
              <w:top w:w="15" w:type="dxa"/>
              <w:left w:w="15" w:type="dxa"/>
              <w:bottom w:w="15" w:type="dxa"/>
              <w:right w:w="15" w:type="dxa"/>
            </w:tcMar>
          </w:tcPr>
          <w:p w:rsidR="00E433FE" w:rsidRPr="007B07AD" w:rsidRDefault="00E433FE" w:rsidP="00776A1C">
            <w:pPr>
              <w:jc w:val="center"/>
              <w:rPr>
                <w:sz w:val="20"/>
                <w:szCs w:val="20"/>
              </w:rPr>
            </w:pPr>
            <w:r w:rsidRPr="007B07AD">
              <w:rPr>
                <w:sz w:val="20"/>
                <w:szCs w:val="20"/>
              </w:rPr>
              <w:t>Статья</w:t>
            </w:r>
          </w:p>
        </w:tc>
        <w:tc>
          <w:tcPr>
            <w:tcW w:w="3118" w:type="dxa"/>
            <w:tcMar>
              <w:top w:w="15" w:type="dxa"/>
              <w:left w:w="15" w:type="dxa"/>
              <w:bottom w:w="15" w:type="dxa"/>
              <w:right w:w="15" w:type="dxa"/>
            </w:tcMar>
          </w:tcPr>
          <w:p w:rsidR="00E433FE" w:rsidRPr="007B07AD" w:rsidRDefault="00E433FE" w:rsidP="00A540FC">
            <w:pPr>
              <w:pStyle w:val="1"/>
              <w:spacing w:before="0" w:line="240" w:lineRule="auto"/>
              <w:jc w:val="center"/>
              <w:rPr>
                <w:rFonts w:ascii="Times New Roman" w:eastAsia="Calibri" w:hAnsi="Times New Roman"/>
                <w:b w:val="0"/>
                <w:color w:val="auto"/>
                <w:sz w:val="20"/>
                <w:szCs w:val="20"/>
              </w:rPr>
            </w:pPr>
            <w:r w:rsidRPr="007B07AD">
              <w:rPr>
                <w:rFonts w:ascii="Times New Roman" w:eastAsia="MicrosoftSansSerif" w:hAnsi="Times New Roman"/>
                <w:b w:val="0"/>
                <w:color w:val="auto"/>
                <w:sz w:val="20"/>
                <w:szCs w:val="20"/>
              </w:rPr>
              <w:t xml:space="preserve">Chem. Ind. Chem. Eng. Q. 25 (4) 395−402 (2019). </w:t>
            </w:r>
            <w:hyperlink r:id="rId15" w:history="1">
              <w:r w:rsidRPr="007B07AD">
                <w:rPr>
                  <w:rStyle w:val="af1"/>
                  <w:rFonts w:ascii="Times New Roman" w:eastAsia="MicrosoftSansSerif" w:hAnsi="Times New Roman"/>
                  <w:color w:val="auto"/>
                  <w:sz w:val="20"/>
                  <w:szCs w:val="20"/>
                  <w:lang w:val="en-US"/>
                </w:rPr>
                <w:t>https://doi.org/10.2298/CICEQ190125017N</w:t>
              </w:r>
            </w:hyperlink>
          </w:p>
        </w:tc>
        <w:tc>
          <w:tcPr>
            <w:tcW w:w="1657" w:type="dxa"/>
            <w:tcMar>
              <w:top w:w="15" w:type="dxa"/>
              <w:left w:w="15" w:type="dxa"/>
              <w:bottom w:w="15" w:type="dxa"/>
              <w:right w:w="15" w:type="dxa"/>
            </w:tcMar>
          </w:tcPr>
          <w:p w:rsidR="00E433FE" w:rsidRPr="007B07AD" w:rsidRDefault="00E433FE" w:rsidP="0085597C">
            <w:pPr>
              <w:jc w:val="center"/>
              <w:rPr>
                <w:sz w:val="20"/>
                <w:szCs w:val="20"/>
                <w:lang w:val="en-US"/>
              </w:rPr>
            </w:pPr>
          </w:p>
        </w:tc>
        <w:tc>
          <w:tcPr>
            <w:tcW w:w="1372" w:type="dxa"/>
            <w:tcMar>
              <w:top w:w="15" w:type="dxa"/>
              <w:left w:w="15" w:type="dxa"/>
              <w:bottom w:w="15" w:type="dxa"/>
              <w:right w:w="15" w:type="dxa"/>
            </w:tcMar>
          </w:tcPr>
          <w:p w:rsidR="00E433FE" w:rsidRPr="007B07AD" w:rsidRDefault="00E433FE" w:rsidP="0085597C">
            <w:pPr>
              <w:jc w:val="center"/>
              <w:rPr>
                <w:sz w:val="20"/>
                <w:szCs w:val="20"/>
                <w:lang w:val="en-US"/>
              </w:rPr>
            </w:pPr>
          </w:p>
        </w:tc>
        <w:tc>
          <w:tcPr>
            <w:tcW w:w="1817" w:type="dxa"/>
            <w:tcMar>
              <w:top w:w="15" w:type="dxa"/>
              <w:left w:w="15" w:type="dxa"/>
              <w:bottom w:w="15" w:type="dxa"/>
              <w:right w:w="15" w:type="dxa"/>
            </w:tcMar>
          </w:tcPr>
          <w:p w:rsidR="00E433FE" w:rsidRPr="007B07AD" w:rsidRDefault="00E433FE" w:rsidP="004F0C96">
            <w:pPr>
              <w:ind w:right="105"/>
              <w:jc w:val="both"/>
              <w:rPr>
                <w:sz w:val="20"/>
                <w:szCs w:val="20"/>
                <w:lang w:val="en-US"/>
              </w:rPr>
            </w:pPr>
            <w:r w:rsidRPr="007B07AD">
              <w:rPr>
                <w:sz w:val="20"/>
                <w:szCs w:val="20"/>
                <w:lang w:val="en-US"/>
              </w:rPr>
              <w:t>CiteScore-</w:t>
            </w:r>
            <w:r w:rsidRPr="007B07AD">
              <w:rPr>
                <w:color w:val="FF0000"/>
                <w:sz w:val="20"/>
                <w:szCs w:val="20"/>
                <w:lang w:val="en-US"/>
              </w:rPr>
              <w:t>1,8</w:t>
            </w:r>
            <w:r w:rsidRPr="007B07AD">
              <w:rPr>
                <w:sz w:val="20"/>
                <w:szCs w:val="20"/>
                <w:lang w:val="en-US"/>
              </w:rPr>
              <w:t>.</w:t>
            </w:r>
          </w:p>
          <w:p w:rsidR="00E433FE" w:rsidRPr="007B07AD" w:rsidRDefault="00E433FE" w:rsidP="00696333">
            <w:pPr>
              <w:ind w:right="105"/>
              <w:jc w:val="both"/>
              <w:rPr>
                <w:sz w:val="20"/>
                <w:szCs w:val="20"/>
                <w:lang w:val="en-US"/>
              </w:rPr>
            </w:pPr>
            <w:r w:rsidRPr="007B07AD">
              <w:rPr>
                <w:sz w:val="20"/>
                <w:szCs w:val="20"/>
                <w:lang w:val="kk-KZ"/>
              </w:rPr>
              <w:t>Процентиль 37% (</w:t>
            </w:r>
            <w:r w:rsidRPr="007B07AD">
              <w:rPr>
                <w:sz w:val="20"/>
                <w:szCs w:val="20"/>
                <w:lang w:val="en-US"/>
              </w:rPr>
              <w:t>General Chemistry</w:t>
            </w:r>
            <w:r w:rsidRPr="007B07AD">
              <w:rPr>
                <w:sz w:val="20"/>
                <w:szCs w:val="20"/>
                <w:lang w:val="kk-KZ"/>
              </w:rPr>
              <w:t>); (2019)</w:t>
            </w:r>
          </w:p>
        </w:tc>
        <w:tc>
          <w:tcPr>
            <w:tcW w:w="1701" w:type="dxa"/>
            <w:tcMar>
              <w:top w:w="15" w:type="dxa"/>
              <w:left w:w="15" w:type="dxa"/>
              <w:bottom w:w="15" w:type="dxa"/>
              <w:right w:w="15" w:type="dxa"/>
            </w:tcMar>
          </w:tcPr>
          <w:p w:rsidR="00E433FE" w:rsidRPr="007B07AD" w:rsidRDefault="00E433FE" w:rsidP="00A540FC">
            <w:pPr>
              <w:jc w:val="center"/>
              <w:rPr>
                <w:sz w:val="20"/>
                <w:szCs w:val="20"/>
                <w:lang w:val="kk-KZ"/>
              </w:rPr>
            </w:pPr>
            <w:r w:rsidRPr="007B07AD">
              <w:rPr>
                <w:sz w:val="20"/>
                <w:szCs w:val="20"/>
                <w:lang w:val="kk-KZ"/>
              </w:rPr>
              <w:t xml:space="preserve">Nadirov K.S., </w:t>
            </w:r>
          </w:p>
          <w:p w:rsidR="00E433FE" w:rsidRPr="007B07AD" w:rsidRDefault="00E433FE" w:rsidP="00A540FC">
            <w:pPr>
              <w:jc w:val="center"/>
              <w:rPr>
                <w:sz w:val="20"/>
                <w:szCs w:val="20"/>
                <w:lang w:val="kk-KZ"/>
              </w:rPr>
            </w:pPr>
            <w:r w:rsidRPr="007B07AD">
              <w:rPr>
                <w:sz w:val="20"/>
                <w:szCs w:val="20"/>
                <w:u w:val="single"/>
                <w:lang w:val="en-US"/>
              </w:rPr>
              <w:t xml:space="preserve">Zhantasov M.K. </w:t>
            </w:r>
            <w:r w:rsidRPr="007B07AD">
              <w:rPr>
                <w:sz w:val="20"/>
                <w:szCs w:val="20"/>
                <w:lang w:val="kk-KZ"/>
              </w:rPr>
              <w:t xml:space="preserve">Bimbetova G.Zh., </w:t>
            </w:r>
            <w:r w:rsidRPr="007B07AD">
              <w:rPr>
                <w:sz w:val="20"/>
                <w:szCs w:val="20"/>
                <w:lang w:val="en-US"/>
              </w:rPr>
              <w:t>Yessentayeva A.A.</w:t>
            </w:r>
          </w:p>
        </w:tc>
        <w:tc>
          <w:tcPr>
            <w:tcW w:w="1129" w:type="dxa"/>
            <w:tcMar>
              <w:top w:w="15" w:type="dxa"/>
              <w:left w:w="15" w:type="dxa"/>
              <w:bottom w:w="15" w:type="dxa"/>
              <w:right w:w="15" w:type="dxa"/>
            </w:tcMar>
          </w:tcPr>
          <w:p w:rsidR="00E433FE" w:rsidRPr="007B07AD" w:rsidRDefault="00E433FE" w:rsidP="0085597C">
            <w:pPr>
              <w:jc w:val="center"/>
              <w:rPr>
                <w:color w:val="000000"/>
                <w:sz w:val="20"/>
                <w:szCs w:val="20"/>
                <w:lang w:val="kk-KZ"/>
              </w:rPr>
            </w:pPr>
            <w:r w:rsidRPr="007B07AD">
              <w:rPr>
                <w:color w:val="000000"/>
                <w:sz w:val="20"/>
                <w:szCs w:val="20"/>
              </w:rPr>
              <w:t>автор для корреспон-денции</w:t>
            </w:r>
          </w:p>
        </w:tc>
      </w:tr>
      <w:tr w:rsidR="00E433FE" w:rsidRPr="007B07AD" w:rsidTr="00696333">
        <w:trPr>
          <w:trHeight w:val="259"/>
          <w:jc w:val="center"/>
        </w:trPr>
        <w:tc>
          <w:tcPr>
            <w:tcW w:w="320" w:type="dxa"/>
            <w:tcMar>
              <w:top w:w="15" w:type="dxa"/>
              <w:left w:w="15" w:type="dxa"/>
              <w:bottom w:w="15" w:type="dxa"/>
              <w:right w:w="15" w:type="dxa"/>
            </w:tcMar>
          </w:tcPr>
          <w:p w:rsidR="00E433FE" w:rsidRPr="00E433FE" w:rsidRDefault="00E433FE" w:rsidP="0085597C">
            <w:pPr>
              <w:jc w:val="center"/>
              <w:rPr>
                <w:sz w:val="20"/>
                <w:szCs w:val="20"/>
              </w:rPr>
            </w:pPr>
            <w:r>
              <w:rPr>
                <w:sz w:val="20"/>
                <w:szCs w:val="20"/>
              </w:rPr>
              <w:lastRenderedPageBreak/>
              <w:t>6</w:t>
            </w:r>
          </w:p>
        </w:tc>
        <w:tc>
          <w:tcPr>
            <w:tcW w:w="2768" w:type="dxa"/>
            <w:tcMar>
              <w:top w:w="15" w:type="dxa"/>
              <w:left w:w="15" w:type="dxa"/>
              <w:bottom w:w="15" w:type="dxa"/>
              <w:right w:w="15" w:type="dxa"/>
            </w:tcMar>
          </w:tcPr>
          <w:p w:rsidR="00E433FE" w:rsidRPr="007B07AD" w:rsidRDefault="00E433FE" w:rsidP="00A540FC">
            <w:pPr>
              <w:autoSpaceDE w:val="0"/>
              <w:autoSpaceDN w:val="0"/>
              <w:adjustRightInd w:val="0"/>
              <w:jc w:val="center"/>
              <w:rPr>
                <w:rFonts w:eastAsia="Calibri"/>
                <w:bCs/>
                <w:sz w:val="20"/>
                <w:szCs w:val="20"/>
                <w:lang w:val="en-US"/>
              </w:rPr>
            </w:pPr>
            <w:r w:rsidRPr="007B07AD">
              <w:rPr>
                <w:rFonts w:eastAsia="Calibri"/>
                <w:bCs/>
                <w:sz w:val="20"/>
                <w:szCs w:val="20"/>
                <w:lang w:val="en-US"/>
              </w:rPr>
              <w:t>Ethylene-vinyl acetate copolymer/crude gossypol compositions as pour point depressants for waxy oil</w:t>
            </w:r>
          </w:p>
        </w:tc>
        <w:tc>
          <w:tcPr>
            <w:tcW w:w="1134" w:type="dxa"/>
            <w:tcMar>
              <w:top w:w="15" w:type="dxa"/>
              <w:left w:w="15" w:type="dxa"/>
              <w:bottom w:w="15" w:type="dxa"/>
              <w:right w:w="15" w:type="dxa"/>
            </w:tcMar>
          </w:tcPr>
          <w:p w:rsidR="00E433FE" w:rsidRPr="007B07AD" w:rsidRDefault="00E433FE" w:rsidP="00776A1C">
            <w:pPr>
              <w:jc w:val="center"/>
              <w:rPr>
                <w:sz w:val="20"/>
                <w:szCs w:val="20"/>
              </w:rPr>
            </w:pPr>
            <w:r w:rsidRPr="007B07AD">
              <w:rPr>
                <w:sz w:val="20"/>
                <w:szCs w:val="20"/>
              </w:rPr>
              <w:t>Статья</w:t>
            </w:r>
          </w:p>
        </w:tc>
        <w:tc>
          <w:tcPr>
            <w:tcW w:w="3118" w:type="dxa"/>
            <w:tcMar>
              <w:top w:w="15" w:type="dxa"/>
              <w:left w:w="15" w:type="dxa"/>
              <w:bottom w:w="15" w:type="dxa"/>
              <w:right w:w="15" w:type="dxa"/>
            </w:tcMar>
          </w:tcPr>
          <w:p w:rsidR="00E433FE" w:rsidRPr="007B07AD" w:rsidRDefault="00E433FE" w:rsidP="00A540FC">
            <w:pPr>
              <w:jc w:val="center"/>
              <w:rPr>
                <w:rFonts w:eastAsia="TimesNewRomanPS-ItalicMT"/>
                <w:iCs/>
                <w:sz w:val="20"/>
                <w:szCs w:val="20"/>
                <w:lang w:val="en-US"/>
              </w:rPr>
            </w:pPr>
            <w:r w:rsidRPr="007B07AD">
              <w:rPr>
                <w:sz w:val="20"/>
                <w:szCs w:val="20"/>
                <w:lang w:val="en-US"/>
              </w:rPr>
              <w:t xml:space="preserve">International Journal of Chemical Engineering, 4195382. Vol. 1, 2020. </w:t>
            </w:r>
            <w:r w:rsidRPr="007B07AD">
              <w:rPr>
                <w:sz w:val="20"/>
                <w:szCs w:val="20"/>
              </w:rPr>
              <w:t>Р</w:t>
            </w:r>
            <w:r w:rsidRPr="007B07AD">
              <w:rPr>
                <w:sz w:val="20"/>
                <w:szCs w:val="20"/>
                <w:lang w:val="en-US"/>
              </w:rPr>
              <w:t xml:space="preserve">. 1 – 7. </w:t>
            </w:r>
            <w:hyperlink r:id="rId16" w:history="1">
              <w:r w:rsidRPr="007B07AD">
                <w:rPr>
                  <w:rStyle w:val="af1"/>
                  <w:b w:val="0"/>
                  <w:color w:val="auto"/>
                  <w:sz w:val="20"/>
                  <w:szCs w:val="20"/>
                  <w:lang w:val="en-US"/>
                </w:rPr>
                <w:t>https://doi.org/10.1155/2020/4195382</w:t>
              </w:r>
            </w:hyperlink>
          </w:p>
        </w:tc>
        <w:tc>
          <w:tcPr>
            <w:tcW w:w="1657" w:type="dxa"/>
            <w:tcMar>
              <w:top w:w="15" w:type="dxa"/>
              <w:left w:w="15" w:type="dxa"/>
              <w:bottom w:w="15" w:type="dxa"/>
              <w:right w:w="15" w:type="dxa"/>
            </w:tcMar>
          </w:tcPr>
          <w:p w:rsidR="00E433FE" w:rsidRPr="007B07AD" w:rsidRDefault="00E433FE" w:rsidP="0085597C">
            <w:pPr>
              <w:jc w:val="center"/>
              <w:rPr>
                <w:sz w:val="20"/>
                <w:szCs w:val="20"/>
                <w:lang w:val="en-US"/>
              </w:rPr>
            </w:pPr>
          </w:p>
        </w:tc>
        <w:tc>
          <w:tcPr>
            <w:tcW w:w="1372" w:type="dxa"/>
            <w:tcMar>
              <w:top w:w="15" w:type="dxa"/>
              <w:left w:w="15" w:type="dxa"/>
              <w:bottom w:w="15" w:type="dxa"/>
              <w:right w:w="15" w:type="dxa"/>
            </w:tcMar>
          </w:tcPr>
          <w:p w:rsidR="00E433FE" w:rsidRPr="007B07AD" w:rsidRDefault="00E433FE" w:rsidP="0085597C">
            <w:pPr>
              <w:jc w:val="center"/>
              <w:rPr>
                <w:sz w:val="20"/>
                <w:szCs w:val="20"/>
                <w:lang w:val="en-US"/>
              </w:rPr>
            </w:pPr>
          </w:p>
        </w:tc>
        <w:tc>
          <w:tcPr>
            <w:tcW w:w="1817" w:type="dxa"/>
            <w:tcMar>
              <w:top w:w="15" w:type="dxa"/>
              <w:left w:w="15" w:type="dxa"/>
              <w:bottom w:w="15" w:type="dxa"/>
              <w:right w:w="15" w:type="dxa"/>
            </w:tcMar>
          </w:tcPr>
          <w:p w:rsidR="00E433FE" w:rsidRPr="007B07AD" w:rsidRDefault="00E433FE" w:rsidP="004F0C96">
            <w:pPr>
              <w:ind w:right="105"/>
              <w:jc w:val="both"/>
              <w:rPr>
                <w:sz w:val="20"/>
                <w:szCs w:val="20"/>
                <w:lang w:val="en-US"/>
              </w:rPr>
            </w:pPr>
            <w:r w:rsidRPr="007B07AD">
              <w:rPr>
                <w:sz w:val="20"/>
                <w:szCs w:val="20"/>
                <w:lang w:val="en-US"/>
              </w:rPr>
              <w:t>CiteScore-2,3.</w:t>
            </w:r>
          </w:p>
          <w:p w:rsidR="00E433FE" w:rsidRPr="007B07AD" w:rsidRDefault="00E433FE" w:rsidP="004F0C96">
            <w:pPr>
              <w:ind w:right="105"/>
              <w:jc w:val="both"/>
              <w:rPr>
                <w:sz w:val="20"/>
                <w:szCs w:val="20"/>
                <w:lang w:val="en-US"/>
              </w:rPr>
            </w:pPr>
            <w:r w:rsidRPr="007B07AD">
              <w:rPr>
                <w:sz w:val="20"/>
                <w:szCs w:val="20"/>
                <w:lang w:val="kk-KZ"/>
              </w:rPr>
              <w:t>Процентиль 48% (</w:t>
            </w:r>
            <w:r w:rsidRPr="007B07AD">
              <w:rPr>
                <w:sz w:val="20"/>
                <w:szCs w:val="20"/>
                <w:lang w:val="en-US"/>
              </w:rPr>
              <w:t>International Journal of Chemical Engineering</w:t>
            </w:r>
            <w:r w:rsidRPr="007B07AD">
              <w:rPr>
                <w:sz w:val="20"/>
                <w:szCs w:val="20"/>
                <w:lang w:val="kk-KZ"/>
              </w:rPr>
              <w:t>); (2020)</w:t>
            </w:r>
          </w:p>
        </w:tc>
        <w:tc>
          <w:tcPr>
            <w:tcW w:w="1701" w:type="dxa"/>
            <w:tcMar>
              <w:top w:w="15" w:type="dxa"/>
              <w:left w:w="15" w:type="dxa"/>
              <w:bottom w:w="15" w:type="dxa"/>
              <w:right w:w="15" w:type="dxa"/>
            </w:tcMar>
          </w:tcPr>
          <w:p w:rsidR="00E433FE" w:rsidRPr="007B07AD" w:rsidRDefault="00E433FE" w:rsidP="00A540FC">
            <w:pPr>
              <w:autoSpaceDE w:val="0"/>
              <w:autoSpaceDN w:val="0"/>
              <w:adjustRightInd w:val="0"/>
              <w:jc w:val="center"/>
              <w:rPr>
                <w:rFonts w:eastAsia="Calibri"/>
                <w:bCs/>
                <w:sz w:val="20"/>
                <w:szCs w:val="20"/>
                <w:lang w:val="en-US"/>
              </w:rPr>
            </w:pPr>
            <w:r w:rsidRPr="007B07AD">
              <w:rPr>
                <w:rFonts w:eastAsia="Calibri"/>
                <w:bCs/>
                <w:sz w:val="20"/>
                <w:szCs w:val="20"/>
                <w:lang w:val="en-US"/>
              </w:rPr>
              <w:t xml:space="preserve">B.T. Marenov, </w:t>
            </w:r>
          </w:p>
          <w:p w:rsidR="00E433FE" w:rsidRPr="007B07AD" w:rsidRDefault="00E433FE" w:rsidP="00A540FC">
            <w:pPr>
              <w:autoSpaceDE w:val="0"/>
              <w:autoSpaceDN w:val="0"/>
              <w:adjustRightInd w:val="0"/>
              <w:jc w:val="center"/>
              <w:rPr>
                <w:rFonts w:eastAsia="Calibri"/>
                <w:bCs/>
                <w:sz w:val="20"/>
                <w:szCs w:val="20"/>
                <w:lang w:val="en-US"/>
              </w:rPr>
            </w:pPr>
            <w:r w:rsidRPr="007B07AD">
              <w:rPr>
                <w:rFonts w:eastAsia="Calibri"/>
                <w:bCs/>
                <w:sz w:val="20"/>
                <w:szCs w:val="20"/>
                <w:lang w:val="en-US"/>
              </w:rPr>
              <w:t>K.S. Nadirov,</w:t>
            </w:r>
          </w:p>
          <w:p w:rsidR="00E433FE" w:rsidRPr="007B07AD" w:rsidRDefault="00E433FE" w:rsidP="001C0A92">
            <w:pPr>
              <w:autoSpaceDE w:val="0"/>
              <w:autoSpaceDN w:val="0"/>
              <w:adjustRightInd w:val="0"/>
              <w:jc w:val="center"/>
              <w:rPr>
                <w:rFonts w:eastAsia="Calibri"/>
                <w:bCs/>
                <w:sz w:val="20"/>
                <w:szCs w:val="20"/>
                <w:lang w:val="en-US"/>
              </w:rPr>
            </w:pPr>
            <w:r w:rsidRPr="007B07AD">
              <w:rPr>
                <w:sz w:val="20"/>
                <w:szCs w:val="20"/>
                <w:u w:val="single"/>
                <w:lang w:val="en-US"/>
              </w:rPr>
              <w:t xml:space="preserve">M.K. Zhantasov </w:t>
            </w:r>
            <w:r w:rsidRPr="007B07AD">
              <w:rPr>
                <w:rFonts w:eastAsia="Calibri"/>
                <w:bCs/>
                <w:sz w:val="20"/>
                <w:szCs w:val="20"/>
                <w:lang w:val="en-US"/>
              </w:rPr>
              <w:t>R.K. Nadirov</w:t>
            </w:r>
          </w:p>
        </w:tc>
        <w:tc>
          <w:tcPr>
            <w:tcW w:w="1129" w:type="dxa"/>
            <w:tcMar>
              <w:top w:w="15" w:type="dxa"/>
              <w:left w:w="15" w:type="dxa"/>
              <w:bottom w:w="15" w:type="dxa"/>
              <w:right w:w="15" w:type="dxa"/>
            </w:tcMar>
          </w:tcPr>
          <w:p w:rsidR="00E433FE" w:rsidRPr="007B07AD" w:rsidRDefault="00E433FE" w:rsidP="0085597C">
            <w:pPr>
              <w:jc w:val="center"/>
              <w:rPr>
                <w:color w:val="000000"/>
                <w:sz w:val="20"/>
                <w:szCs w:val="20"/>
              </w:rPr>
            </w:pPr>
            <w:r w:rsidRPr="007B07AD">
              <w:rPr>
                <w:color w:val="000000"/>
                <w:sz w:val="20"/>
                <w:szCs w:val="20"/>
              </w:rPr>
              <w:t>соавтор</w:t>
            </w:r>
          </w:p>
        </w:tc>
      </w:tr>
      <w:tr w:rsidR="00E433FE" w:rsidRPr="007B07AD" w:rsidTr="00696333">
        <w:trPr>
          <w:trHeight w:val="259"/>
          <w:jc w:val="center"/>
        </w:trPr>
        <w:tc>
          <w:tcPr>
            <w:tcW w:w="320" w:type="dxa"/>
            <w:tcMar>
              <w:top w:w="15" w:type="dxa"/>
              <w:left w:w="15" w:type="dxa"/>
              <w:bottom w:w="15" w:type="dxa"/>
              <w:right w:w="15" w:type="dxa"/>
            </w:tcMar>
          </w:tcPr>
          <w:p w:rsidR="00E433FE" w:rsidRPr="00E433FE" w:rsidRDefault="00E433FE" w:rsidP="0085597C">
            <w:pPr>
              <w:jc w:val="center"/>
              <w:rPr>
                <w:sz w:val="20"/>
                <w:szCs w:val="20"/>
              </w:rPr>
            </w:pPr>
            <w:r>
              <w:rPr>
                <w:sz w:val="20"/>
                <w:szCs w:val="20"/>
              </w:rPr>
              <w:t>7</w:t>
            </w:r>
          </w:p>
        </w:tc>
        <w:tc>
          <w:tcPr>
            <w:tcW w:w="2768" w:type="dxa"/>
            <w:tcMar>
              <w:top w:w="15" w:type="dxa"/>
              <w:left w:w="15" w:type="dxa"/>
              <w:bottom w:w="15" w:type="dxa"/>
              <w:right w:w="15" w:type="dxa"/>
            </w:tcMar>
          </w:tcPr>
          <w:p w:rsidR="00E433FE" w:rsidRPr="007B07AD" w:rsidRDefault="00E433FE" w:rsidP="00A540FC">
            <w:pPr>
              <w:autoSpaceDE w:val="0"/>
              <w:autoSpaceDN w:val="0"/>
              <w:adjustRightInd w:val="0"/>
              <w:jc w:val="center"/>
              <w:rPr>
                <w:rFonts w:eastAsia="Calibri"/>
                <w:bCs/>
                <w:sz w:val="20"/>
                <w:szCs w:val="20"/>
                <w:lang w:val="en-US"/>
              </w:rPr>
            </w:pPr>
            <w:r w:rsidRPr="007B07AD">
              <w:rPr>
                <w:rFonts w:eastAsia="Calibri"/>
                <w:bCs/>
                <w:sz w:val="20"/>
                <w:szCs w:val="20"/>
                <w:lang w:val="en-US"/>
              </w:rPr>
              <w:t>Ecologically friendly, slow-release granular fertilizers with phosphogypsum</w:t>
            </w:r>
          </w:p>
        </w:tc>
        <w:tc>
          <w:tcPr>
            <w:tcW w:w="1134" w:type="dxa"/>
            <w:tcMar>
              <w:top w:w="15" w:type="dxa"/>
              <w:left w:w="15" w:type="dxa"/>
              <w:bottom w:w="15" w:type="dxa"/>
              <w:right w:w="15" w:type="dxa"/>
            </w:tcMar>
          </w:tcPr>
          <w:p w:rsidR="00E433FE" w:rsidRPr="007B07AD" w:rsidRDefault="00E433FE" w:rsidP="00776A1C">
            <w:pPr>
              <w:jc w:val="center"/>
              <w:rPr>
                <w:sz w:val="20"/>
                <w:szCs w:val="20"/>
              </w:rPr>
            </w:pPr>
            <w:r w:rsidRPr="007B07AD">
              <w:rPr>
                <w:sz w:val="20"/>
                <w:szCs w:val="20"/>
              </w:rPr>
              <w:t>Статья</w:t>
            </w:r>
          </w:p>
        </w:tc>
        <w:tc>
          <w:tcPr>
            <w:tcW w:w="3118" w:type="dxa"/>
            <w:tcMar>
              <w:top w:w="15" w:type="dxa"/>
              <w:left w:w="15" w:type="dxa"/>
              <w:bottom w:w="15" w:type="dxa"/>
              <w:right w:w="15" w:type="dxa"/>
            </w:tcMar>
          </w:tcPr>
          <w:p w:rsidR="00E433FE" w:rsidRPr="007B07AD" w:rsidRDefault="00E433FE" w:rsidP="00A540FC">
            <w:pPr>
              <w:pStyle w:val="1"/>
              <w:spacing w:before="0" w:line="240" w:lineRule="auto"/>
              <w:jc w:val="center"/>
              <w:rPr>
                <w:rFonts w:ascii="Times New Roman" w:hAnsi="Times New Roman"/>
                <w:b w:val="0"/>
                <w:color w:val="auto"/>
                <w:sz w:val="20"/>
                <w:szCs w:val="20"/>
              </w:rPr>
            </w:pPr>
            <w:hyperlink r:id="rId17" w:history="1">
              <w:r w:rsidRPr="007B07AD">
                <w:rPr>
                  <w:rStyle w:val="af5"/>
                  <w:rFonts w:ascii="Times New Roman" w:hAnsi="Times New Roman"/>
                  <w:b w:val="0"/>
                  <w:i w:val="0"/>
                  <w:color w:val="auto"/>
                  <w:sz w:val="20"/>
                  <w:szCs w:val="20"/>
                  <w:bdr w:val="none" w:sz="0" w:space="0" w:color="auto" w:frame="1"/>
                  <w:shd w:val="clear" w:color="auto" w:fill="FFFFFF"/>
                </w:rPr>
                <w:t>Polish Journal of Environmental Studies</w:t>
              </w:r>
            </w:hyperlink>
            <w:r w:rsidRPr="007B07AD">
              <w:rPr>
                <w:rFonts w:ascii="Times New Roman" w:hAnsi="Times New Roman"/>
                <w:b w:val="0"/>
                <w:i/>
                <w:color w:val="auto"/>
                <w:sz w:val="20"/>
                <w:szCs w:val="20"/>
              </w:rPr>
              <w:t xml:space="preserve">. </w:t>
            </w:r>
            <w:r w:rsidRPr="007B07AD">
              <w:rPr>
                <w:rFonts w:ascii="Times New Roman" w:hAnsi="Times New Roman"/>
                <w:b w:val="0"/>
                <w:color w:val="auto"/>
                <w:sz w:val="20"/>
                <w:szCs w:val="20"/>
                <w:shd w:val="clear" w:color="auto" w:fill="FFFFFF"/>
              </w:rPr>
              <w:t xml:space="preserve">31(3), </w:t>
            </w:r>
            <w:r w:rsidRPr="007B07AD">
              <w:rPr>
                <w:rFonts w:ascii="Times New Roman" w:hAnsi="Times New Roman"/>
                <w:b w:val="0"/>
                <w:color w:val="auto"/>
                <w:sz w:val="20"/>
                <w:szCs w:val="20"/>
              </w:rPr>
              <w:t>pp.</w:t>
            </w:r>
            <w:r w:rsidRPr="007B07AD">
              <w:rPr>
                <w:rFonts w:ascii="Times New Roman" w:hAnsi="Times New Roman"/>
                <w:b w:val="0"/>
                <w:color w:val="auto"/>
                <w:sz w:val="20"/>
                <w:szCs w:val="20"/>
                <w:shd w:val="clear" w:color="auto" w:fill="FFFFFF"/>
              </w:rPr>
              <w:t xml:space="preserve">2935 – 2942, 2020. </w:t>
            </w:r>
            <w:r w:rsidRPr="007B07AD">
              <w:rPr>
                <w:rFonts w:ascii="Times New Roman" w:eastAsia="Calibri" w:hAnsi="Times New Roman"/>
                <w:b w:val="0"/>
                <w:color w:val="auto"/>
                <w:sz w:val="20"/>
                <w:szCs w:val="20"/>
              </w:rPr>
              <w:t xml:space="preserve">DOI: </w:t>
            </w:r>
            <w:r w:rsidRPr="007B07AD">
              <w:rPr>
                <w:rFonts w:ascii="Times New Roman" w:eastAsia="Calibri" w:hAnsi="Times New Roman"/>
                <w:b w:val="0"/>
                <w:iCs/>
                <w:color w:val="auto"/>
                <w:sz w:val="20"/>
                <w:szCs w:val="20"/>
              </w:rPr>
              <w:t>10.15244/pjoes/144099</w:t>
            </w:r>
          </w:p>
        </w:tc>
        <w:tc>
          <w:tcPr>
            <w:tcW w:w="1657" w:type="dxa"/>
            <w:tcMar>
              <w:top w:w="15" w:type="dxa"/>
              <w:left w:w="15" w:type="dxa"/>
              <w:bottom w:w="15" w:type="dxa"/>
              <w:right w:w="15" w:type="dxa"/>
            </w:tcMar>
          </w:tcPr>
          <w:p w:rsidR="00E433FE" w:rsidRPr="007B07AD" w:rsidRDefault="00E433FE" w:rsidP="0085597C">
            <w:pPr>
              <w:jc w:val="center"/>
              <w:rPr>
                <w:sz w:val="20"/>
                <w:szCs w:val="20"/>
                <w:lang w:val="en-US"/>
              </w:rPr>
            </w:pPr>
          </w:p>
        </w:tc>
        <w:tc>
          <w:tcPr>
            <w:tcW w:w="1372" w:type="dxa"/>
            <w:tcMar>
              <w:top w:w="15" w:type="dxa"/>
              <w:left w:w="15" w:type="dxa"/>
              <w:bottom w:w="15" w:type="dxa"/>
              <w:right w:w="15" w:type="dxa"/>
            </w:tcMar>
          </w:tcPr>
          <w:p w:rsidR="00E433FE" w:rsidRPr="007B07AD" w:rsidRDefault="00E433FE" w:rsidP="0085597C">
            <w:pPr>
              <w:jc w:val="center"/>
              <w:rPr>
                <w:sz w:val="20"/>
                <w:szCs w:val="20"/>
                <w:lang w:val="en-US"/>
              </w:rPr>
            </w:pPr>
          </w:p>
        </w:tc>
        <w:tc>
          <w:tcPr>
            <w:tcW w:w="1817" w:type="dxa"/>
            <w:tcMar>
              <w:top w:w="15" w:type="dxa"/>
              <w:left w:w="15" w:type="dxa"/>
              <w:bottom w:w="15" w:type="dxa"/>
              <w:right w:w="15" w:type="dxa"/>
            </w:tcMar>
          </w:tcPr>
          <w:p w:rsidR="00E433FE" w:rsidRPr="007B07AD" w:rsidRDefault="00E433FE" w:rsidP="00732AB4">
            <w:pPr>
              <w:jc w:val="both"/>
              <w:rPr>
                <w:sz w:val="20"/>
                <w:szCs w:val="20"/>
                <w:lang w:val="en-US"/>
              </w:rPr>
            </w:pPr>
            <w:r w:rsidRPr="007B07AD">
              <w:rPr>
                <w:sz w:val="20"/>
                <w:szCs w:val="20"/>
                <w:lang w:val="en-US"/>
              </w:rPr>
              <w:t>CiteScore-2,4</w:t>
            </w:r>
            <w:r w:rsidRPr="007B07AD">
              <w:rPr>
                <w:sz w:val="20"/>
                <w:szCs w:val="20"/>
                <w:lang w:val="kk-KZ"/>
              </w:rPr>
              <w:t xml:space="preserve"> Процентиль 55% (</w:t>
            </w:r>
            <w:r w:rsidRPr="007B07AD">
              <w:rPr>
                <w:sz w:val="20"/>
                <w:szCs w:val="20"/>
                <w:lang w:val="en-US"/>
              </w:rPr>
              <w:t>General Environmental Science</w:t>
            </w:r>
            <w:r w:rsidRPr="007B07AD">
              <w:rPr>
                <w:sz w:val="20"/>
                <w:szCs w:val="20"/>
                <w:lang w:val="kk-KZ"/>
              </w:rPr>
              <w:t>); Процентиль 27% (</w:t>
            </w:r>
            <w:r w:rsidRPr="007B07AD">
              <w:rPr>
                <w:sz w:val="20"/>
                <w:szCs w:val="20"/>
                <w:lang w:val="en-US"/>
              </w:rPr>
              <w:t>Environmental Chemistry</w:t>
            </w:r>
            <w:r w:rsidRPr="007B07AD">
              <w:rPr>
                <w:sz w:val="20"/>
                <w:szCs w:val="20"/>
                <w:lang w:val="kk-KZ"/>
              </w:rPr>
              <w:t>) (2020)</w:t>
            </w:r>
          </w:p>
        </w:tc>
        <w:tc>
          <w:tcPr>
            <w:tcW w:w="1701" w:type="dxa"/>
            <w:tcMar>
              <w:top w:w="15" w:type="dxa"/>
              <w:left w:w="15" w:type="dxa"/>
              <w:bottom w:w="15" w:type="dxa"/>
              <w:right w:w="15" w:type="dxa"/>
            </w:tcMar>
          </w:tcPr>
          <w:p w:rsidR="00E433FE" w:rsidRPr="007B07AD" w:rsidRDefault="00E433FE" w:rsidP="00A540FC">
            <w:pPr>
              <w:autoSpaceDE w:val="0"/>
              <w:autoSpaceDN w:val="0"/>
              <w:adjustRightInd w:val="0"/>
              <w:jc w:val="center"/>
              <w:rPr>
                <w:rFonts w:eastAsia="Calibri"/>
                <w:bCs/>
                <w:sz w:val="20"/>
                <w:szCs w:val="20"/>
                <w:lang w:val="en-US"/>
              </w:rPr>
            </w:pPr>
            <w:r w:rsidRPr="007B07AD">
              <w:rPr>
                <w:rFonts w:eastAsia="Calibri"/>
                <w:bCs/>
                <w:sz w:val="20"/>
                <w:szCs w:val="20"/>
                <w:lang w:val="en-US"/>
              </w:rPr>
              <w:t>K.Zhantasov,</w:t>
            </w:r>
          </w:p>
          <w:p w:rsidR="00E433FE" w:rsidRPr="007B07AD" w:rsidRDefault="00E433FE" w:rsidP="00A540FC">
            <w:pPr>
              <w:autoSpaceDE w:val="0"/>
              <w:autoSpaceDN w:val="0"/>
              <w:adjustRightInd w:val="0"/>
              <w:jc w:val="center"/>
              <w:rPr>
                <w:rFonts w:eastAsia="Calibri"/>
                <w:bCs/>
                <w:sz w:val="20"/>
                <w:szCs w:val="20"/>
                <w:lang w:val="en-US"/>
              </w:rPr>
            </w:pPr>
            <w:r w:rsidRPr="007B07AD">
              <w:rPr>
                <w:rFonts w:eastAsia="Calibri"/>
                <w:bCs/>
                <w:sz w:val="20"/>
                <w:szCs w:val="20"/>
                <w:lang w:val="en-US"/>
              </w:rPr>
              <w:t xml:space="preserve">A. Ziyat, </w:t>
            </w:r>
          </w:p>
          <w:p w:rsidR="00E433FE" w:rsidRPr="007B07AD" w:rsidRDefault="00E433FE" w:rsidP="00A540FC">
            <w:pPr>
              <w:autoSpaceDE w:val="0"/>
              <w:autoSpaceDN w:val="0"/>
              <w:adjustRightInd w:val="0"/>
              <w:jc w:val="center"/>
              <w:rPr>
                <w:rFonts w:eastAsia="Calibri"/>
                <w:bCs/>
                <w:sz w:val="20"/>
                <w:szCs w:val="20"/>
                <w:lang w:val="en-US"/>
              </w:rPr>
            </w:pPr>
            <w:r w:rsidRPr="007B07AD">
              <w:rPr>
                <w:rFonts w:eastAsia="Calibri"/>
                <w:bCs/>
                <w:sz w:val="20"/>
                <w:szCs w:val="20"/>
                <w:lang w:val="en-US"/>
              </w:rPr>
              <w:t>N. Sarypbekova,</w:t>
            </w:r>
          </w:p>
          <w:p w:rsidR="00E433FE" w:rsidRPr="007B07AD" w:rsidRDefault="00E433FE" w:rsidP="00A540FC">
            <w:pPr>
              <w:jc w:val="center"/>
              <w:rPr>
                <w:sz w:val="20"/>
                <w:szCs w:val="20"/>
                <w:lang w:val="en-US"/>
              </w:rPr>
            </w:pPr>
            <w:r w:rsidRPr="007B07AD">
              <w:rPr>
                <w:rFonts w:eastAsia="Calibri"/>
                <w:bCs/>
                <w:sz w:val="20"/>
                <w:szCs w:val="20"/>
                <w:lang w:val="en-US"/>
              </w:rPr>
              <w:t xml:space="preserve">G. Iztleuov, </w:t>
            </w:r>
            <w:r w:rsidRPr="007B07AD">
              <w:rPr>
                <w:sz w:val="20"/>
                <w:szCs w:val="20"/>
                <w:u w:val="single"/>
                <w:lang w:val="en-US"/>
              </w:rPr>
              <w:t>Zhantasov M.K.</w:t>
            </w:r>
          </w:p>
        </w:tc>
        <w:tc>
          <w:tcPr>
            <w:tcW w:w="1129" w:type="dxa"/>
            <w:tcMar>
              <w:top w:w="15" w:type="dxa"/>
              <w:left w:w="15" w:type="dxa"/>
              <w:bottom w:w="15" w:type="dxa"/>
              <w:right w:w="15" w:type="dxa"/>
            </w:tcMar>
          </w:tcPr>
          <w:p w:rsidR="00E433FE" w:rsidRPr="007B07AD" w:rsidRDefault="00E433FE" w:rsidP="0085597C">
            <w:pPr>
              <w:jc w:val="center"/>
              <w:rPr>
                <w:color w:val="000000"/>
                <w:sz w:val="20"/>
                <w:szCs w:val="20"/>
              </w:rPr>
            </w:pPr>
            <w:r w:rsidRPr="007B07AD">
              <w:rPr>
                <w:color w:val="000000"/>
                <w:sz w:val="20"/>
                <w:szCs w:val="20"/>
              </w:rPr>
              <w:t>соавтор</w:t>
            </w:r>
          </w:p>
        </w:tc>
      </w:tr>
      <w:tr w:rsidR="00E433FE" w:rsidRPr="007B07AD" w:rsidTr="00696333">
        <w:trPr>
          <w:trHeight w:val="259"/>
          <w:jc w:val="center"/>
        </w:trPr>
        <w:tc>
          <w:tcPr>
            <w:tcW w:w="320" w:type="dxa"/>
            <w:tcMar>
              <w:top w:w="15" w:type="dxa"/>
              <w:left w:w="15" w:type="dxa"/>
              <w:bottom w:w="15" w:type="dxa"/>
              <w:right w:w="15" w:type="dxa"/>
            </w:tcMar>
          </w:tcPr>
          <w:p w:rsidR="00E433FE" w:rsidRPr="007B07AD" w:rsidRDefault="00E433FE" w:rsidP="00F00F5F">
            <w:pPr>
              <w:jc w:val="center"/>
              <w:rPr>
                <w:sz w:val="20"/>
                <w:szCs w:val="20"/>
                <w:lang w:val="en-US"/>
              </w:rPr>
            </w:pPr>
            <w:r w:rsidRPr="007B07AD">
              <w:rPr>
                <w:sz w:val="20"/>
                <w:szCs w:val="20"/>
                <w:lang w:val="en-US"/>
              </w:rPr>
              <w:t>8</w:t>
            </w:r>
          </w:p>
        </w:tc>
        <w:tc>
          <w:tcPr>
            <w:tcW w:w="2768" w:type="dxa"/>
            <w:tcMar>
              <w:top w:w="15" w:type="dxa"/>
              <w:left w:w="15" w:type="dxa"/>
              <w:bottom w:w="15" w:type="dxa"/>
              <w:right w:w="15" w:type="dxa"/>
            </w:tcMar>
          </w:tcPr>
          <w:p w:rsidR="00E433FE" w:rsidRPr="007B07AD" w:rsidRDefault="00E433FE" w:rsidP="00D649D4">
            <w:pPr>
              <w:pStyle w:val="4"/>
              <w:keepNext w:val="0"/>
              <w:widowControl w:val="0"/>
              <w:shd w:val="clear" w:color="auto" w:fill="FFFFFF"/>
              <w:spacing w:before="0" w:after="0"/>
              <w:jc w:val="center"/>
              <w:rPr>
                <w:rFonts w:ascii="Times New Roman" w:hAnsi="Times New Roman"/>
                <w:b w:val="0"/>
                <w:sz w:val="20"/>
                <w:szCs w:val="20"/>
                <w:lang w:val="en-US"/>
              </w:rPr>
            </w:pPr>
            <w:r w:rsidRPr="007B07AD">
              <w:rPr>
                <w:rFonts w:ascii="Times New Roman" w:hAnsi="Times New Roman"/>
                <w:b w:val="0"/>
                <w:sz w:val="20"/>
                <w:szCs w:val="20"/>
                <w:lang w:val="en-US"/>
              </w:rPr>
              <w:t>Methods for obtaining humate-containing fertilizers from brown coal</w:t>
            </w:r>
          </w:p>
        </w:tc>
        <w:tc>
          <w:tcPr>
            <w:tcW w:w="1134" w:type="dxa"/>
            <w:tcMar>
              <w:top w:w="15" w:type="dxa"/>
              <w:left w:w="15" w:type="dxa"/>
              <w:bottom w:w="15" w:type="dxa"/>
              <w:right w:w="15" w:type="dxa"/>
            </w:tcMar>
          </w:tcPr>
          <w:p w:rsidR="00E433FE" w:rsidRPr="007B07AD" w:rsidRDefault="00E433FE" w:rsidP="00D649D4">
            <w:pPr>
              <w:jc w:val="center"/>
              <w:rPr>
                <w:sz w:val="20"/>
                <w:szCs w:val="20"/>
              </w:rPr>
            </w:pPr>
            <w:r w:rsidRPr="007B07AD">
              <w:rPr>
                <w:sz w:val="20"/>
                <w:szCs w:val="20"/>
              </w:rPr>
              <w:t>Статья</w:t>
            </w:r>
          </w:p>
        </w:tc>
        <w:tc>
          <w:tcPr>
            <w:tcW w:w="3118" w:type="dxa"/>
            <w:tcMar>
              <w:top w:w="15" w:type="dxa"/>
              <w:left w:w="15" w:type="dxa"/>
              <w:bottom w:w="15" w:type="dxa"/>
              <w:right w:w="15" w:type="dxa"/>
            </w:tcMar>
          </w:tcPr>
          <w:p w:rsidR="00E433FE" w:rsidRPr="007B07AD" w:rsidRDefault="00E433FE" w:rsidP="00D649D4">
            <w:pPr>
              <w:pStyle w:val="1"/>
              <w:widowControl w:val="0"/>
              <w:spacing w:before="0" w:line="240" w:lineRule="auto"/>
              <w:jc w:val="center"/>
              <w:rPr>
                <w:rFonts w:ascii="Times New Roman" w:hAnsi="Times New Roman"/>
                <w:b w:val="0"/>
                <w:color w:val="auto"/>
                <w:sz w:val="20"/>
                <w:szCs w:val="20"/>
              </w:rPr>
            </w:pPr>
            <w:r w:rsidRPr="007B07AD">
              <w:rPr>
                <w:rStyle w:val="af5"/>
                <w:rFonts w:ascii="Times New Roman" w:hAnsi="Times New Roman"/>
                <w:b w:val="0"/>
                <w:bCs w:val="0"/>
                <w:i w:val="0"/>
                <w:color w:val="auto"/>
                <w:sz w:val="20"/>
                <w:szCs w:val="20"/>
              </w:rPr>
              <w:t>International Journal of Coal Preparation and Utilization</w:t>
            </w:r>
            <w:r w:rsidRPr="007B07AD">
              <w:rPr>
                <w:rFonts w:ascii="Times New Roman" w:hAnsi="Times New Roman"/>
                <w:b w:val="0"/>
                <w:i/>
                <w:color w:val="auto"/>
                <w:sz w:val="20"/>
                <w:szCs w:val="20"/>
                <w:shd w:val="clear" w:color="auto" w:fill="FFFFFF"/>
              </w:rPr>
              <w:t xml:space="preserve">, </w:t>
            </w:r>
            <w:r w:rsidRPr="007B07AD">
              <w:rPr>
                <w:rFonts w:ascii="Times New Roman" w:hAnsi="Times New Roman"/>
                <w:b w:val="0"/>
                <w:color w:val="auto"/>
                <w:sz w:val="20"/>
                <w:szCs w:val="20"/>
                <w:shd w:val="clear" w:color="auto" w:fill="FFFFFF"/>
              </w:rPr>
              <w:t xml:space="preserve">2024. </w:t>
            </w:r>
            <w:hyperlink r:id="rId18" w:history="1">
              <w:r w:rsidRPr="007B07AD">
                <w:rPr>
                  <w:rStyle w:val="af1"/>
                  <w:rFonts w:ascii="Times New Roman" w:eastAsia="Times New Roman" w:hAnsi="Times New Roman"/>
                  <w:sz w:val="20"/>
                  <w:szCs w:val="20"/>
                  <w:shd w:val="clear" w:color="auto" w:fill="FFFFFF"/>
                  <w:lang w:val="en-US"/>
                </w:rPr>
                <w:t>https://www.tandfonline.com/doi/pdf/10.1080/19392699.2024.2330409</w:t>
              </w:r>
            </w:hyperlink>
          </w:p>
        </w:tc>
        <w:tc>
          <w:tcPr>
            <w:tcW w:w="1657" w:type="dxa"/>
            <w:tcMar>
              <w:top w:w="15" w:type="dxa"/>
              <w:left w:w="15" w:type="dxa"/>
              <w:bottom w:w="15" w:type="dxa"/>
              <w:right w:w="15" w:type="dxa"/>
            </w:tcMar>
          </w:tcPr>
          <w:p w:rsidR="00E433FE" w:rsidRPr="007B07AD" w:rsidRDefault="00E433FE" w:rsidP="00D649D4">
            <w:pPr>
              <w:jc w:val="center"/>
              <w:rPr>
                <w:sz w:val="20"/>
                <w:szCs w:val="20"/>
                <w:lang w:val="en-US"/>
              </w:rPr>
            </w:pPr>
          </w:p>
        </w:tc>
        <w:tc>
          <w:tcPr>
            <w:tcW w:w="1372" w:type="dxa"/>
            <w:tcMar>
              <w:top w:w="15" w:type="dxa"/>
              <w:left w:w="15" w:type="dxa"/>
              <w:bottom w:w="15" w:type="dxa"/>
              <w:right w:w="15" w:type="dxa"/>
            </w:tcMar>
          </w:tcPr>
          <w:p w:rsidR="00E433FE" w:rsidRPr="007B07AD" w:rsidRDefault="00E433FE" w:rsidP="00D649D4">
            <w:pPr>
              <w:jc w:val="center"/>
              <w:rPr>
                <w:sz w:val="20"/>
                <w:szCs w:val="20"/>
                <w:lang w:val="en-US"/>
              </w:rPr>
            </w:pPr>
          </w:p>
        </w:tc>
        <w:tc>
          <w:tcPr>
            <w:tcW w:w="1817" w:type="dxa"/>
            <w:tcMar>
              <w:top w:w="15" w:type="dxa"/>
              <w:left w:w="15" w:type="dxa"/>
              <w:bottom w:w="15" w:type="dxa"/>
              <w:right w:w="15" w:type="dxa"/>
            </w:tcMar>
          </w:tcPr>
          <w:p w:rsidR="00E433FE" w:rsidRPr="007B07AD" w:rsidRDefault="00E433FE" w:rsidP="00D649D4">
            <w:pPr>
              <w:jc w:val="both"/>
              <w:rPr>
                <w:sz w:val="20"/>
                <w:szCs w:val="20"/>
                <w:lang w:val="en-US"/>
              </w:rPr>
            </w:pPr>
          </w:p>
        </w:tc>
        <w:tc>
          <w:tcPr>
            <w:tcW w:w="1701" w:type="dxa"/>
            <w:tcMar>
              <w:top w:w="15" w:type="dxa"/>
              <w:left w:w="15" w:type="dxa"/>
              <w:bottom w:w="15" w:type="dxa"/>
              <w:right w:w="15" w:type="dxa"/>
            </w:tcMar>
          </w:tcPr>
          <w:p w:rsidR="00E433FE" w:rsidRPr="007B07AD" w:rsidRDefault="00E433FE" w:rsidP="00D649D4">
            <w:pPr>
              <w:widowControl w:val="0"/>
              <w:autoSpaceDE w:val="0"/>
              <w:autoSpaceDN w:val="0"/>
              <w:adjustRightInd w:val="0"/>
              <w:jc w:val="center"/>
              <w:rPr>
                <w:sz w:val="20"/>
                <w:szCs w:val="20"/>
                <w:shd w:val="clear" w:color="auto" w:fill="FFFFFF"/>
                <w:lang w:val="en-US"/>
              </w:rPr>
            </w:pPr>
            <w:hyperlink r:id="rId19" w:history="1">
              <w:r w:rsidRPr="007B07AD">
                <w:rPr>
                  <w:rStyle w:val="typography-modulelvnit"/>
                  <w:sz w:val="20"/>
                  <w:szCs w:val="20"/>
                  <w:bdr w:val="none" w:sz="0" w:space="0" w:color="auto" w:frame="1"/>
                  <w:shd w:val="clear" w:color="auto" w:fill="FFFFFF"/>
                  <w:lang w:val="en-US"/>
                </w:rPr>
                <w:t>Omarov B.</w:t>
              </w:r>
            </w:hyperlink>
            <w:r w:rsidRPr="007B07AD">
              <w:rPr>
                <w:sz w:val="20"/>
                <w:szCs w:val="20"/>
                <w:shd w:val="clear" w:color="auto" w:fill="FFFFFF"/>
                <w:lang w:val="en-US"/>
              </w:rPr>
              <w:t xml:space="preserve">, </w:t>
            </w:r>
          </w:p>
          <w:p w:rsidR="00E433FE" w:rsidRPr="007B07AD" w:rsidRDefault="00E433FE" w:rsidP="00D649D4">
            <w:pPr>
              <w:widowControl w:val="0"/>
              <w:autoSpaceDE w:val="0"/>
              <w:autoSpaceDN w:val="0"/>
              <w:adjustRightInd w:val="0"/>
              <w:jc w:val="center"/>
              <w:rPr>
                <w:rFonts w:eastAsia="Calibri"/>
                <w:bCs/>
                <w:sz w:val="20"/>
                <w:szCs w:val="20"/>
                <w:lang w:val="en-US"/>
              </w:rPr>
            </w:pPr>
            <w:hyperlink r:id="rId20" w:history="1">
              <w:r w:rsidRPr="007B07AD">
                <w:rPr>
                  <w:rStyle w:val="typography-modulelvnit"/>
                  <w:sz w:val="20"/>
                  <w:szCs w:val="20"/>
                  <w:bdr w:val="none" w:sz="0" w:space="0" w:color="auto" w:frame="1"/>
                  <w:shd w:val="clear" w:color="auto" w:fill="FFFFFF"/>
                  <w:lang w:val="en-US"/>
                </w:rPr>
                <w:t>Zhantassov K.</w:t>
              </w:r>
            </w:hyperlink>
            <w:r w:rsidRPr="007B07AD">
              <w:rPr>
                <w:sz w:val="20"/>
                <w:szCs w:val="20"/>
                <w:shd w:val="clear" w:color="auto" w:fill="FFFFFF"/>
                <w:lang w:val="en-US"/>
              </w:rPr>
              <w:t xml:space="preserve">, </w:t>
            </w:r>
            <w:r w:rsidRPr="007B07AD">
              <w:rPr>
                <w:sz w:val="20"/>
                <w:szCs w:val="20"/>
                <w:u w:val="single"/>
                <w:lang w:val="en-US"/>
              </w:rPr>
              <w:t xml:space="preserve">Zhantasov M. </w:t>
            </w:r>
            <w:hyperlink r:id="rId21" w:history="1">
              <w:r w:rsidRPr="007B07AD">
                <w:rPr>
                  <w:rStyle w:val="typography-modulelvnit"/>
                  <w:sz w:val="20"/>
                  <w:szCs w:val="20"/>
                  <w:bdr w:val="none" w:sz="0" w:space="0" w:color="auto" w:frame="1"/>
                  <w:shd w:val="clear" w:color="auto" w:fill="FFFFFF"/>
                  <w:lang w:val="en-US"/>
                </w:rPr>
                <w:t>Kirgizbayeva K.</w:t>
              </w:r>
            </w:hyperlink>
            <w:r w:rsidRPr="007B07AD">
              <w:rPr>
                <w:sz w:val="20"/>
                <w:szCs w:val="20"/>
                <w:shd w:val="clear" w:color="auto" w:fill="FFFFFF"/>
                <w:lang w:val="en-US"/>
              </w:rPr>
              <w:t xml:space="preserve">, </w:t>
            </w:r>
            <w:hyperlink r:id="rId22" w:history="1">
              <w:r w:rsidRPr="007B07AD">
                <w:rPr>
                  <w:rStyle w:val="typography-modulelvnit"/>
                  <w:sz w:val="20"/>
                  <w:szCs w:val="20"/>
                  <w:bdr w:val="none" w:sz="0" w:space="0" w:color="auto" w:frame="1"/>
                  <w:shd w:val="clear" w:color="auto" w:fill="FFFFFF"/>
                  <w:lang w:val="en-US"/>
                </w:rPr>
                <w:t>Altybayev  Z.</w:t>
              </w:r>
            </w:hyperlink>
          </w:p>
        </w:tc>
        <w:tc>
          <w:tcPr>
            <w:tcW w:w="1129" w:type="dxa"/>
            <w:tcMar>
              <w:top w:w="15" w:type="dxa"/>
              <w:left w:w="15" w:type="dxa"/>
              <w:bottom w:w="15" w:type="dxa"/>
              <w:right w:w="15" w:type="dxa"/>
            </w:tcMar>
          </w:tcPr>
          <w:p w:rsidR="00E433FE" w:rsidRPr="007B07AD" w:rsidRDefault="00E433FE" w:rsidP="00D649D4">
            <w:pPr>
              <w:jc w:val="center"/>
              <w:rPr>
                <w:color w:val="000000"/>
                <w:sz w:val="20"/>
                <w:szCs w:val="20"/>
              </w:rPr>
            </w:pPr>
            <w:r w:rsidRPr="007B07AD">
              <w:rPr>
                <w:color w:val="000000"/>
                <w:sz w:val="20"/>
                <w:szCs w:val="20"/>
              </w:rPr>
              <w:t>соавтор</w:t>
            </w:r>
          </w:p>
        </w:tc>
      </w:tr>
      <w:tr w:rsidR="00E433FE" w:rsidRPr="007B07AD" w:rsidTr="00696333">
        <w:trPr>
          <w:trHeight w:val="259"/>
          <w:jc w:val="center"/>
        </w:trPr>
        <w:tc>
          <w:tcPr>
            <w:tcW w:w="320" w:type="dxa"/>
            <w:tcMar>
              <w:top w:w="15" w:type="dxa"/>
              <w:left w:w="15" w:type="dxa"/>
              <w:bottom w:w="15" w:type="dxa"/>
              <w:right w:w="15" w:type="dxa"/>
            </w:tcMar>
          </w:tcPr>
          <w:p w:rsidR="00E433FE" w:rsidRPr="007B07AD" w:rsidRDefault="00E433FE" w:rsidP="00F00F5F">
            <w:pPr>
              <w:jc w:val="center"/>
              <w:rPr>
                <w:sz w:val="20"/>
                <w:szCs w:val="20"/>
                <w:lang w:val="en-US"/>
              </w:rPr>
            </w:pPr>
            <w:r w:rsidRPr="007B07AD">
              <w:rPr>
                <w:sz w:val="20"/>
                <w:szCs w:val="20"/>
                <w:lang w:val="en-US"/>
              </w:rPr>
              <w:t>9</w:t>
            </w:r>
          </w:p>
        </w:tc>
        <w:tc>
          <w:tcPr>
            <w:tcW w:w="2768" w:type="dxa"/>
            <w:tcMar>
              <w:top w:w="15" w:type="dxa"/>
              <w:left w:w="15" w:type="dxa"/>
              <w:bottom w:w="15" w:type="dxa"/>
              <w:right w:w="15" w:type="dxa"/>
            </w:tcMar>
          </w:tcPr>
          <w:p w:rsidR="00E433FE" w:rsidRPr="007B07AD" w:rsidRDefault="00E433FE" w:rsidP="00E1683A">
            <w:pPr>
              <w:pStyle w:val="4"/>
              <w:keepNext w:val="0"/>
              <w:widowControl w:val="0"/>
              <w:shd w:val="clear" w:color="auto" w:fill="FFFFFF"/>
              <w:spacing w:before="0" w:after="0"/>
              <w:jc w:val="center"/>
              <w:rPr>
                <w:rFonts w:ascii="Times New Roman" w:hAnsi="Times New Roman"/>
                <w:b w:val="0"/>
                <w:sz w:val="20"/>
                <w:szCs w:val="20"/>
                <w:lang w:val="en-US"/>
              </w:rPr>
            </w:pPr>
            <w:r w:rsidRPr="007B07AD">
              <w:rPr>
                <w:rFonts w:ascii="Times New Roman" w:hAnsi="Times New Roman"/>
                <w:b w:val="0"/>
                <w:sz w:val="20"/>
                <w:szCs w:val="20"/>
                <w:lang w:val="en-US"/>
              </w:rPr>
              <w:t>Changes in the Physicochemical Characteristics of Humic Acids in a Hydrodynamic Rotor-Pulsation Apparatus</w:t>
            </w:r>
          </w:p>
        </w:tc>
        <w:tc>
          <w:tcPr>
            <w:tcW w:w="1134" w:type="dxa"/>
            <w:tcMar>
              <w:top w:w="15" w:type="dxa"/>
              <w:left w:w="15" w:type="dxa"/>
              <w:bottom w:w="15" w:type="dxa"/>
              <w:right w:w="15" w:type="dxa"/>
            </w:tcMar>
          </w:tcPr>
          <w:p w:rsidR="00E433FE" w:rsidRPr="007B07AD" w:rsidRDefault="00E433FE" w:rsidP="00E1683A">
            <w:pPr>
              <w:jc w:val="center"/>
              <w:rPr>
                <w:sz w:val="20"/>
                <w:szCs w:val="20"/>
              </w:rPr>
            </w:pPr>
            <w:r w:rsidRPr="007B07AD">
              <w:rPr>
                <w:sz w:val="20"/>
                <w:szCs w:val="20"/>
              </w:rPr>
              <w:t>Статья</w:t>
            </w:r>
          </w:p>
        </w:tc>
        <w:tc>
          <w:tcPr>
            <w:tcW w:w="3118" w:type="dxa"/>
            <w:tcMar>
              <w:top w:w="15" w:type="dxa"/>
              <w:left w:w="15" w:type="dxa"/>
              <w:bottom w:w="15" w:type="dxa"/>
              <w:right w:w="15" w:type="dxa"/>
            </w:tcMar>
          </w:tcPr>
          <w:p w:rsidR="00E433FE" w:rsidRPr="007B07AD" w:rsidRDefault="00E433FE" w:rsidP="00E1683A">
            <w:pPr>
              <w:pStyle w:val="4"/>
              <w:keepNext w:val="0"/>
              <w:widowControl w:val="0"/>
              <w:shd w:val="clear" w:color="auto" w:fill="FFFFFF"/>
              <w:spacing w:before="0" w:after="0"/>
              <w:jc w:val="center"/>
              <w:rPr>
                <w:rFonts w:ascii="Times New Roman" w:hAnsi="Times New Roman"/>
                <w:b w:val="0"/>
                <w:sz w:val="20"/>
                <w:szCs w:val="20"/>
                <w:lang w:val="en-US"/>
              </w:rPr>
            </w:pPr>
            <w:r w:rsidRPr="007B07AD">
              <w:rPr>
                <w:rStyle w:val="af5"/>
                <w:rFonts w:ascii="Times New Roman" w:hAnsi="Times New Roman"/>
                <w:b w:val="0"/>
                <w:bCs w:val="0"/>
                <w:i w:val="0"/>
                <w:sz w:val="20"/>
                <w:szCs w:val="20"/>
                <w:lang w:val="en-US"/>
              </w:rPr>
              <w:t>Eurasian Chemico-Technological Journal</w:t>
            </w:r>
            <w:r w:rsidRPr="007B07AD">
              <w:rPr>
                <w:rFonts w:ascii="Times New Roman" w:hAnsi="Times New Roman"/>
                <w:b w:val="0"/>
                <w:sz w:val="20"/>
                <w:szCs w:val="20"/>
                <w:shd w:val="clear" w:color="auto" w:fill="FFFFFF"/>
                <w:lang w:val="en-US"/>
              </w:rPr>
              <w:t xml:space="preserve">, 2023, 25(4), </w:t>
            </w:r>
            <w:r w:rsidRPr="007B07AD">
              <w:rPr>
                <w:rFonts w:ascii="Times New Roman" w:hAnsi="Times New Roman"/>
                <w:b w:val="0"/>
                <w:sz w:val="20"/>
                <w:szCs w:val="20"/>
                <w:shd w:val="clear" w:color="auto" w:fill="FFFFFF"/>
              </w:rPr>
              <w:t>с</w:t>
            </w:r>
            <w:r w:rsidRPr="007B07AD">
              <w:rPr>
                <w:rFonts w:ascii="Times New Roman" w:hAnsi="Times New Roman"/>
                <w:b w:val="0"/>
                <w:sz w:val="20"/>
                <w:szCs w:val="20"/>
                <w:shd w:val="clear" w:color="auto" w:fill="FFFFFF"/>
                <w:lang w:val="en-US"/>
              </w:rPr>
              <w:t xml:space="preserve">. 219–226. </w:t>
            </w:r>
            <w:hyperlink r:id="rId23" w:history="1">
              <w:r w:rsidRPr="007B07AD">
                <w:rPr>
                  <w:rStyle w:val="af1"/>
                  <w:rFonts w:ascii="Times New Roman" w:eastAsia="Times New Roman" w:hAnsi="Times New Roman"/>
                  <w:sz w:val="20"/>
                  <w:szCs w:val="20"/>
                  <w:shd w:val="clear" w:color="auto" w:fill="FFFFFF"/>
                  <w:lang w:val="en-US" w:eastAsia="ru-RU"/>
                </w:rPr>
                <w:t>https://doi.org/10.18321/ectj1544</w:t>
              </w:r>
            </w:hyperlink>
          </w:p>
        </w:tc>
        <w:tc>
          <w:tcPr>
            <w:tcW w:w="1657" w:type="dxa"/>
            <w:tcMar>
              <w:top w:w="15" w:type="dxa"/>
              <w:left w:w="15" w:type="dxa"/>
              <w:bottom w:w="15" w:type="dxa"/>
              <w:right w:w="15" w:type="dxa"/>
            </w:tcMar>
          </w:tcPr>
          <w:p w:rsidR="00E433FE" w:rsidRPr="007B07AD" w:rsidRDefault="00E433FE" w:rsidP="00E1683A">
            <w:pPr>
              <w:jc w:val="center"/>
              <w:rPr>
                <w:sz w:val="20"/>
                <w:szCs w:val="20"/>
                <w:lang w:val="en-US"/>
              </w:rPr>
            </w:pPr>
          </w:p>
        </w:tc>
        <w:tc>
          <w:tcPr>
            <w:tcW w:w="1372" w:type="dxa"/>
            <w:tcMar>
              <w:top w:w="15" w:type="dxa"/>
              <w:left w:w="15" w:type="dxa"/>
              <w:bottom w:w="15" w:type="dxa"/>
              <w:right w:w="15" w:type="dxa"/>
            </w:tcMar>
          </w:tcPr>
          <w:p w:rsidR="00E433FE" w:rsidRPr="007B07AD" w:rsidRDefault="00E433FE" w:rsidP="00E1683A">
            <w:pPr>
              <w:jc w:val="center"/>
              <w:rPr>
                <w:sz w:val="20"/>
                <w:szCs w:val="20"/>
                <w:lang w:val="en-US"/>
              </w:rPr>
            </w:pPr>
          </w:p>
        </w:tc>
        <w:tc>
          <w:tcPr>
            <w:tcW w:w="1817" w:type="dxa"/>
            <w:tcMar>
              <w:top w:w="15" w:type="dxa"/>
              <w:left w:w="15" w:type="dxa"/>
              <w:bottom w:w="15" w:type="dxa"/>
              <w:right w:w="15" w:type="dxa"/>
            </w:tcMar>
          </w:tcPr>
          <w:p w:rsidR="00E433FE" w:rsidRPr="007B07AD" w:rsidRDefault="00E433FE" w:rsidP="00E1683A">
            <w:pPr>
              <w:rPr>
                <w:sz w:val="20"/>
                <w:szCs w:val="20"/>
                <w:lang w:val="en-US"/>
              </w:rPr>
            </w:pPr>
            <w:r w:rsidRPr="007B07AD">
              <w:rPr>
                <w:sz w:val="20"/>
                <w:szCs w:val="20"/>
                <w:lang w:val="en-US"/>
              </w:rPr>
              <w:t>CiteScore-</w:t>
            </w:r>
            <w:r w:rsidRPr="00861B6F">
              <w:rPr>
                <w:sz w:val="20"/>
                <w:szCs w:val="20"/>
                <w:lang w:val="en-US"/>
              </w:rPr>
              <w:t>1,4</w:t>
            </w:r>
            <w:r w:rsidRPr="007B07AD">
              <w:rPr>
                <w:sz w:val="20"/>
                <w:szCs w:val="20"/>
                <w:lang w:val="en-US"/>
              </w:rPr>
              <w:t>.</w:t>
            </w:r>
            <w:r w:rsidRPr="007B07AD">
              <w:rPr>
                <w:sz w:val="20"/>
                <w:szCs w:val="20"/>
                <w:lang w:val="kk-KZ"/>
              </w:rPr>
              <w:t xml:space="preserve"> Процентиль </w:t>
            </w:r>
            <w:r>
              <w:rPr>
                <w:sz w:val="20"/>
                <w:szCs w:val="20"/>
                <w:lang w:val="kk-KZ"/>
              </w:rPr>
              <w:t>26</w:t>
            </w:r>
            <w:r w:rsidRPr="007B07AD">
              <w:rPr>
                <w:sz w:val="20"/>
                <w:szCs w:val="20"/>
                <w:lang w:val="kk-KZ"/>
              </w:rPr>
              <w:t>% (</w:t>
            </w:r>
            <w:r w:rsidRPr="007B07AD">
              <w:rPr>
                <w:sz w:val="20"/>
                <w:szCs w:val="20"/>
                <w:shd w:val="clear" w:color="auto" w:fill="FFFFFF"/>
                <w:lang w:val="en-US"/>
              </w:rPr>
              <w:t xml:space="preserve">General Chemical </w:t>
            </w:r>
            <w:r>
              <w:rPr>
                <w:sz w:val="20"/>
                <w:szCs w:val="20"/>
                <w:shd w:val="clear" w:color="auto" w:fill="FFFFFF"/>
                <w:lang w:val="en-US"/>
              </w:rPr>
              <w:t>Technology</w:t>
            </w:r>
            <w:r>
              <w:rPr>
                <w:sz w:val="20"/>
                <w:szCs w:val="20"/>
                <w:lang w:val="kk-KZ"/>
              </w:rPr>
              <w:t>); (202</w:t>
            </w:r>
            <w:r>
              <w:rPr>
                <w:sz w:val="20"/>
                <w:szCs w:val="20"/>
                <w:lang w:val="en-US"/>
              </w:rPr>
              <w:t>3</w:t>
            </w:r>
            <w:r w:rsidRPr="007B07AD">
              <w:rPr>
                <w:sz w:val="20"/>
                <w:szCs w:val="20"/>
                <w:lang w:val="kk-KZ"/>
              </w:rPr>
              <w:t>)</w:t>
            </w:r>
          </w:p>
        </w:tc>
        <w:tc>
          <w:tcPr>
            <w:tcW w:w="1701" w:type="dxa"/>
            <w:tcMar>
              <w:top w:w="15" w:type="dxa"/>
              <w:left w:w="15" w:type="dxa"/>
              <w:bottom w:w="15" w:type="dxa"/>
              <w:right w:w="15" w:type="dxa"/>
            </w:tcMar>
          </w:tcPr>
          <w:p w:rsidR="00E433FE" w:rsidRPr="007B07AD" w:rsidRDefault="00E433FE" w:rsidP="00E1683A">
            <w:pPr>
              <w:widowControl w:val="0"/>
              <w:autoSpaceDE w:val="0"/>
              <w:autoSpaceDN w:val="0"/>
              <w:adjustRightInd w:val="0"/>
              <w:jc w:val="center"/>
              <w:rPr>
                <w:sz w:val="20"/>
                <w:szCs w:val="20"/>
                <w:shd w:val="clear" w:color="auto" w:fill="FFFFFF"/>
                <w:lang w:val="en-US"/>
              </w:rPr>
            </w:pPr>
            <w:hyperlink r:id="rId24" w:history="1">
              <w:r w:rsidRPr="007B07AD">
                <w:rPr>
                  <w:rStyle w:val="typography-modulelvnit"/>
                  <w:sz w:val="20"/>
                  <w:szCs w:val="20"/>
                  <w:bdr w:val="none" w:sz="0" w:space="0" w:color="auto" w:frame="1"/>
                  <w:shd w:val="clear" w:color="auto" w:fill="FFFFFF"/>
                  <w:lang w:val="en-US"/>
                </w:rPr>
                <w:t>Omarov B.</w:t>
              </w:r>
            </w:hyperlink>
            <w:r w:rsidRPr="007B07AD">
              <w:rPr>
                <w:sz w:val="20"/>
                <w:szCs w:val="20"/>
                <w:shd w:val="clear" w:color="auto" w:fill="FFFFFF"/>
                <w:lang w:val="en-US"/>
              </w:rPr>
              <w:t xml:space="preserve">, </w:t>
            </w:r>
          </w:p>
          <w:p w:rsidR="00E433FE" w:rsidRPr="007B07AD" w:rsidRDefault="00E433FE" w:rsidP="00E1683A">
            <w:pPr>
              <w:widowControl w:val="0"/>
              <w:autoSpaceDE w:val="0"/>
              <w:autoSpaceDN w:val="0"/>
              <w:adjustRightInd w:val="0"/>
              <w:jc w:val="center"/>
              <w:rPr>
                <w:sz w:val="20"/>
                <w:szCs w:val="20"/>
                <w:shd w:val="clear" w:color="auto" w:fill="FFFFFF"/>
                <w:lang w:val="en-US"/>
              </w:rPr>
            </w:pPr>
            <w:hyperlink r:id="rId25" w:history="1">
              <w:r w:rsidRPr="007B07AD">
                <w:rPr>
                  <w:rStyle w:val="typography-modulelvnit"/>
                  <w:sz w:val="20"/>
                  <w:szCs w:val="20"/>
                  <w:bdr w:val="none" w:sz="0" w:space="0" w:color="auto" w:frame="1"/>
                  <w:shd w:val="clear" w:color="auto" w:fill="FFFFFF"/>
                  <w:lang w:val="en-US"/>
                </w:rPr>
                <w:t>Zhantassov K.</w:t>
              </w:r>
            </w:hyperlink>
            <w:r w:rsidRPr="007B07AD">
              <w:rPr>
                <w:sz w:val="20"/>
                <w:szCs w:val="20"/>
                <w:shd w:val="clear" w:color="auto" w:fill="FFFFFF"/>
                <w:lang w:val="en-US"/>
              </w:rPr>
              <w:t xml:space="preserve">, </w:t>
            </w:r>
          </w:p>
          <w:p w:rsidR="00E433FE" w:rsidRPr="007B07AD" w:rsidRDefault="00E433FE" w:rsidP="00E1683A">
            <w:pPr>
              <w:widowControl w:val="0"/>
              <w:autoSpaceDE w:val="0"/>
              <w:autoSpaceDN w:val="0"/>
              <w:adjustRightInd w:val="0"/>
              <w:jc w:val="center"/>
              <w:rPr>
                <w:rFonts w:eastAsia="Calibri"/>
                <w:bCs/>
                <w:sz w:val="20"/>
                <w:szCs w:val="20"/>
                <w:lang w:val="en-US"/>
              </w:rPr>
            </w:pPr>
            <w:r w:rsidRPr="007B07AD">
              <w:rPr>
                <w:sz w:val="20"/>
                <w:szCs w:val="20"/>
                <w:u w:val="single"/>
                <w:lang w:val="en-US"/>
              </w:rPr>
              <w:t xml:space="preserve">Zhantasov M. </w:t>
            </w:r>
            <w:hyperlink r:id="rId26" w:history="1">
              <w:r w:rsidRPr="007B07AD">
                <w:rPr>
                  <w:rStyle w:val="typography-modulelvnit"/>
                  <w:sz w:val="20"/>
                  <w:szCs w:val="20"/>
                  <w:bdr w:val="none" w:sz="0" w:space="0" w:color="auto" w:frame="1"/>
                  <w:shd w:val="clear" w:color="auto" w:fill="FFFFFF"/>
                  <w:lang w:val="en-US"/>
                </w:rPr>
                <w:t>Altybayev  Z.</w:t>
              </w:r>
            </w:hyperlink>
          </w:p>
        </w:tc>
        <w:tc>
          <w:tcPr>
            <w:tcW w:w="1129" w:type="dxa"/>
            <w:tcMar>
              <w:top w:w="15" w:type="dxa"/>
              <w:left w:w="15" w:type="dxa"/>
              <w:bottom w:w="15" w:type="dxa"/>
              <w:right w:w="15" w:type="dxa"/>
            </w:tcMar>
          </w:tcPr>
          <w:p w:rsidR="00E433FE" w:rsidRPr="007B07AD" w:rsidRDefault="00E433FE" w:rsidP="00E1683A">
            <w:pPr>
              <w:jc w:val="center"/>
              <w:rPr>
                <w:color w:val="000000"/>
                <w:sz w:val="20"/>
                <w:szCs w:val="20"/>
              </w:rPr>
            </w:pPr>
            <w:r w:rsidRPr="007B07AD">
              <w:rPr>
                <w:color w:val="000000"/>
                <w:sz w:val="20"/>
                <w:szCs w:val="20"/>
              </w:rPr>
              <w:t>соавтор</w:t>
            </w:r>
          </w:p>
        </w:tc>
      </w:tr>
      <w:tr w:rsidR="00E433FE" w:rsidRPr="007B07AD" w:rsidTr="00696333">
        <w:trPr>
          <w:trHeight w:val="259"/>
          <w:jc w:val="center"/>
        </w:trPr>
        <w:tc>
          <w:tcPr>
            <w:tcW w:w="320" w:type="dxa"/>
            <w:tcMar>
              <w:top w:w="15" w:type="dxa"/>
              <w:left w:w="15" w:type="dxa"/>
              <w:bottom w:w="15" w:type="dxa"/>
              <w:right w:w="15" w:type="dxa"/>
            </w:tcMar>
          </w:tcPr>
          <w:p w:rsidR="00E433FE" w:rsidRPr="007B07AD" w:rsidRDefault="00E433FE" w:rsidP="00F00F5F">
            <w:pPr>
              <w:jc w:val="center"/>
              <w:rPr>
                <w:sz w:val="20"/>
                <w:szCs w:val="20"/>
                <w:lang w:val="en-US"/>
              </w:rPr>
            </w:pPr>
            <w:r w:rsidRPr="007B07AD">
              <w:rPr>
                <w:sz w:val="20"/>
                <w:szCs w:val="20"/>
                <w:lang w:val="en-US"/>
              </w:rPr>
              <w:t>10</w:t>
            </w:r>
          </w:p>
        </w:tc>
        <w:tc>
          <w:tcPr>
            <w:tcW w:w="2768" w:type="dxa"/>
            <w:tcMar>
              <w:top w:w="15" w:type="dxa"/>
              <w:left w:w="15" w:type="dxa"/>
              <w:bottom w:w="15" w:type="dxa"/>
              <w:right w:w="15" w:type="dxa"/>
            </w:tcMar>
          </w:tcPr>
          <w:p w:rsidR="00E433FE" w:rsidRPr="007B07AD" w:rsidRDefault="00E433FE" w:rsidP="007B058E">
            <w:pPr>
              <w:autoSpaceDE w:val="0"/>
              <w:autoSpaceDN w:val="0"/>
              <w:adjustRightInd w:val="0"/>
              <w:jc w:val="center"/>
              <w:rPr>
                <w:rFonts w:eastAsia="Calibri"/>
                <w:bCs/>
                <w:sz w:val="20"/>
                <w:szCs w:val="20"/>
                <w:lang w:val="en-US"/>
              </w:rPr>
            </w:pPr>
            <w:r w:rsidRPr="007B07AD">
              <w:rPr>
                <w:rFonts w:eastAsia="Calibri"/>
                <w:sz w:val="20"/>
                <w:szCs w:val="20"/>
                <w:lang w:val="en-US"/>
              </w:rPr>
              <w:t>Obtaining environmentally safe mixed fertilizers containing trace elements based on carbonate siliceous dolomitized phosphate raw materials and wastes CHP</w:t>
            </w:r>
          </w:p>
        </w:tc>
        <w:tc>
          <w:tcPr>
            <w:tcW w:w="1134" w:type="dxa"/>
            <w:tcMar>
              <w:top w:w="15" w:type="dxa"/>
              <w:left w:w="15" w:type="dxa"/>
              <w:bottom w:w="15" w:type="dxa"/>
              <w:right w:w="15" w:type="dxa"/>
            </w:tcMar>
          </w:tcPr>
          <w:p w:rsidR="00E433FE" w:rsidRPr="007B07AD" w:rsidRDefault="00E433FE" w:rsidP="007B058E">
            <w:pPr>
              <w:jc w:val="center"/>
              <w:rPr>
                <w:sz w:val="20"/>
                <w:szCs w:val="20"/>
                <w:lang w:val="en-US"/>
              </w:rPr>
            </w:pPr>
            <w:r w:rsidRPr="007B07AD">
              <w:rPr>
                <w:sz w:val="20"/>
                <w:szCs w:val="20"/>
              </w:rPr>
              <w:t>Статья</w:t>
            </w:r>
          </w:p>
        </w:tc>
        <w:tc>
          <w:tcPr>
            <w:tcW w:w="3118" w:type="dxa"/>
            <w:tcMar>
              <w:top w:w="15" w:type="dxa"/>
              <w:left w:w="15" w:type="dxa"/>
              <w:bottom w:w="15" w:type="dxa"/>
              <w:right w:w="15" w:type="dxa"/>
            </w:tcMar>
          </w:tcPr>
          <w:p w:rsidR="00E433FE" w:rsidRPr="007B07AD" w:rsidRDefault="00E433FE" w:rsidP="007B058E">
            <w:pPr>
              <w:pStyle w:val="1"/>
              <w:spacing w:before="0" w:line="240" w:lineRule="auto"/>
              <w:jc w:val="center"/>
              <w:rPr>
                <w:rFonts w:ascii="Times New Roman" w:hAnsi="Times New Roman"/>
                <w:b w:val="0"/>
                <w:color w:val="auto"/>
                <w:sz w:val="20"/>
                <w:szCs w:val="20"/>
              </w:rPr>
            </w:pPr>
            <w:r w:rsidRPr="007B07AD">
              <w:rPr>
                <w:rFonts w:ascii="Times New Roman" w:eastAsia="Calibri" w:hAnsi="Times New Roman"/>
                <w:b w:val="0"/>
                <w:color w:val="auto"/>
                <w:sz w:val="20"/>
                <w:szCs w:val="20"/>
              </w:rPr>
              <w:t>Rasayan J. Chem.</w:t>
            </w:r>
            <w:r w:rsidRPr="007B07AD">
              <w:rPr>
                <w:rFonts w:ascii="Times New Roman" w:eastAsia="CIDFont+F5" w:hAnsi="Times New Roman"/>
                <w:b w:val="0"/>
                <w:color w:val="auto"/>
                <w:sz w:val="20"/>
                <w:szCs w:val="20"/>
              </w:rPr>
              <w:t>, 14(2), 1208-1215</w:t>
            </w:r>
            <w:r w:rsidRPr="007B07AD">
              <w:rPr>
                <w:rFonts w:ascii="Times New Roman" w:eastAsia="CIDFont+F5" w:hAnsi="Times New Roman"/>
                <w:b w:val="0"/>
                <w:color w:val="auto"/>
                <w:sz w:val="20"/>
                <w:szCs w:val="20"/>
                <w:lang w:val="ru-RU"/>
              </w:rPr>
              <w:t xml:space="preserve"> </w:t>
            </w:r>
            <w:r w:rsidRPr="007B07AD">
              <w:rPr>
                <w:rFonts w:ascii="Times New Roman" w:eastAsia="CIDFont+F5" w:hAnsi="Times New Roman"/>
                <w:b w:val="0"/>
                <w:color w:val="auto"/>
                <w:sz w:val="20"/>
                <w:szCs w:val="20"/>
              </w:rPr>
              <w:t>(2021)</w:t>
            </w:r>
          </w:p>
        </w:tc>
        <w:tc>
          <w:tcPr>
            <w:tcW w:w="1657" w:type="dxa"/>
            <w:tcMar>
              <w:top w:w="15" w:type="dxa"/>
              <w:left w:w="15" w:type="dxa"/>
              <w:bottom w:w="15" w:type="dxa"/>
              <w:right w:w="15" w:type="dxa"/>
            </w:tcMar>
          </w:tcPr>
          <w:p w:rsidR="00E433FE" w:rsidRPr="007B07AD" w:rsidRDefault="00E433FE" w:rsidP="007B058E">
            <w:pPr>
              <w:jc w:val="center"/>
              <w:rPr>
                <w:sz w:val="20"/>
                <w:szCs w:val="20"/>
                <w:lang w:val="en-US"/>
              </w:rPr>
            </w:pPr>
          </w:p>
        </w:tc>
        <w:tc>
          <w:tcPr>
            <w:tcW w:w="1372" w:type="dxa"/>
            <w:tcMar>
              <w:top w:w="15" w:type="dxa"/>
              <w:left w:w="15" w:type="dxa"/>
              <w:bottom w:w="15" w:type="dxa"/>
              <w:right w:w="15" w:type="dxa"/>
            </w:tcMar>
          </w:tcPr>
          <w:p w:rsidR="00E433FE" w:rsidRPr="007B07AD" w:rsidRDefault="00E433FE" w:rsidP="007B058E">
            <w:pPr>
              <w:jc w:val="center"/>
              <w:rPr>
                <w:sz w:val="20"/>
                <w:szCs w:val="20"/>
                <w:lang w:val="en-US"/>
              </w:rPr>
            </w:pPr>
          </w:p>
        </w:tc>
        <w:tc>
          <w:tcPr>
            <w:tcW w:w="1817" w:type="dxa"/>
            <w:tcMar>
              <w:top w:w="15" w:type="dxa"/>
              <w:left w:w="15" w:type="dxa"/>
              <w:bottom w:w="15" w:type="dxa"/>
              <w:right w:w="15" w:type="dxa"/>
            </w:tcMar>
          </w:tcPr>
          <w:p w:rsidR="00E433FE" w:rsidRPr="007B07AD" w:rsidRDefault="00E433FE" w:rsidP="007B058E">
            <w:pPr>
              <w:jc w:val="both"/>
              <w:rPr>
                <w:sz w:val="20"/>
                <w:szCs w:val="20"/>
                <w:lang w:val="en-US"/>
              </w:rPr>
            </w:pPr>
            <w:r w:rsidRPr="007B07AD">
              <w:rPr>
                <w:sz w:val="20"/>
                <w:szCs w:val="20"/>
                <w:lang w:val="en-US"/>
              </w:rPr>
              <w:t>CiteScore-2,0.</w:t>
            </w:r>
            <w:r w:rsidRPr="007B07AD">
              <w:rPr>
                <w:sz w:val="20"/>
                <w:szCs w:val="20"/>
                <w:lang w:val="kk-KZ"/>
              </w:rPr>
              <w:t xml:space="preserve"> Процентиль 41% (</w:t>
            </w:r>
            <w:r w:rsidRPr="007B07AD">
              <w:rPr>
                <w:sz w:val="20"/>
                <w:szCs w:val="20"/>
                <w:shd w:val="clear" w:color="auto" w:fill="FFFFFF"/>
                <w:lang w:val="en-US"/>
              </w:rPr>
              <w:t>General Chemical Engineering</w:t>
            </w:r>
            <w:r w:rsidRPr="007B07AD">
              <w:rPr>
                <w:sz w:val="20"/>
                <w:szCs w:val="20"/>
                <w:lang w:val="kk-KZ"/>
              </w:rPr>
              <w:t>); (2021)</w:t>
            </w:r>
          </w:p>
        </w:tc>
        <w:tc>
          <w:tcPr>
            <w:tcW w:w="1701" w:type="dxa"/>
            <w:tcMar>
              <w:top w:w="15" w:type="dxa"/>
              <w:left w:w="15" w:type="dxa"/>
              <w:bottom w:w="15" w:type="dxa"/>
              <w:right w:w="15" w:type="dxa"/>
            </w:tcMar>
          </w:tcPr>
          <w:p w:rsidR="00E433FE" w:rsidRPr="007B07AD" w:rsidRDefault="00E433FE" w:rsidP="007B058E">
            <w:pPr>
              <w:autoSpaceDE w:val="0"/>
              <w:autoSpaceDN w:val="0"/>
              <w:adjustRightInd w:val="0"/>
              <w:jc w:val="center"/>
              <w:rPr>
                <w:rFonts w:eastAsia="Calibri"/>
                <w:sz w:val="20"/>
                <w:szCs w:val="20"/>
                <w:lang w:val="en-US"/>
              </w:rPr>
            </w:pPr>
            <w:r w:rsidRPr="007B07AD">
              <w:rPr>
                <w:rFonts w:eastAsia="Calibri"/>
                <w:sz w:val="20"/>
                <w:szCs w:val="20"/>
                <w:lang w:val="en-US"/>
              </w:rPr>
              <w:t xml:space="preserve">K.T. Zhantasov, </w:t>
            </w:r>
          </w:p>
          <w:p w:rsidR="00E433FE" w:rsidRPr="007B07AD" w:rsidRDefault="00E433FE" w:rsidP="007B058E">
            <w:pPr>
              <w:autoSpaceDE w:val="0"/>
              <w:autoSpaceDN w:val="0"/>
              <w:adjustRightInd w:val="0"/>
              <w:jc w:val="center"/>
              <w:rPr>
                <w:rFonts w:eastAsia="Calibri"/>
                <w:sz w:val="20"/>
                <w:szCs w:val="20"/>
                <w:lang w:val="en-US"/>
              </w:rPr>
            </w:pPr>
            <w:r w:rsidRPr="007B07AD">
              <w:rPr>
                <w:rFonts w:eastAsia="Calibri"/>
                <w:sz w:val="20"/>
                <w:szCs w:val="20"/>
                <w:lang w:val="en-US"/>
              </w:rPr>
              <w:t>A.M. Kozhakhmetova, O.B. Dormeshkin,</w:t>
            </w:r>
          </w:p>
          <w:p w:rsidR="00E433FE" w:rsidRPr="007B07AD" w:rsidRDefault="00E433FE" w:rsidP="007B058E">
            <w:pPr>
              <w:jc w:val="center"/>
              <w:rPr>
                <w:sz w:val="20"/>
                <w:szCs w:val="20"/>
                <w:lang w:val="en-US"/>
              </w:rPr>
            </w:pPr>
            <w:r w:rsidRPr="007B07AD">
              <w:rPr>
                <w:rFonts w:eastAsia="Calibri"/>
                <w:sz w:val="20"/>
                <w:szCs w:val="20"/>
                <w:lang w:val="en-US"/>
              </w:rPr>
              <w:t xml:space="preserve">N.K. Sarypbekova </w:t>
            </w:r>
            <w:r w:rsidRPr="007B07AD">
              <w:rPr>
                <w:sz w:val="20"/>
                <w:szCs w:val="20"/>
                <w:u w:val="single"/>
                <w:lang w:val="en-US"/>
              </w:rPr>
              <w:t xml:space="preserve">M.K. Zhantasov </w:t>
            </w:r>
          </w:p>
        </w:tc>
        <w:tc>
          <w:tcPr>
            <w:tcW w:w="1129" w:type="dxa"/>
            <w:tcMar>
              <w:top w:w="15" w:type="dxa"/>
              <w:left w:w="15" w:type="dxa"/>
              <w:bottom w:w="15" w:type="dxa"/>
              <w:right w:w="15" w:type="dxa"/>
            </w:tcMar>
          </w:tcPr>
          <w:p w:rsidR="00E433FE" w:rsidRPr="007B07AD" w:rsidRDefault="00E433FE" w:rsidP="007B058E">
            <w:pPr>
              <w:jc w:val="center"/>
              <w:rPr>
                <w:color w:val="000000"/>
                <w:sz w:val="20"/>
                <w:szCs w:val="20"/>
              </w:rPr>
            </w:pPr>
            <w:r w:rsidRPr="007B07AD">
              <w:rPr>
                <w:color w:val="000000"/>
                <w:sz w:val="20"/>
                <w:szCs w:val="20"/>
              </w:rPr>
              <w:t>соавтор</w:t>
            </w:r>
          </w:p>
        </w:tc>
      </w:tr>
    </w:tbl>
    <w:p w:rsidR="00C96036" w:rsidRDefault="00C96036" w:rsidP="0050367B">
      <w:pPr>
        <w:outlineLvl w:val="0"/>
        <w:rPr>
          <w:lang w:val="kk-KZ"/>
        </w:rPr>
      </w:pPr>
    </w:p>
    <w:sectPr w:rsidR="00C96036" w:rsidSect="0091383A">
      <w:pgSz w:w="16838" w:h="11906" w:orient="landscape"/>
      <w:pgMar w:top="794" w:right="851" w:bottom="794" w:left="851"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AB1" w:rsidRDefault="00F70AB1">
      <w:r>
        <w:separator/>
      </w:r>
    </w:p>
  </w:endnote>
  <w:endnote w:type="continuationSeparator" w:id="1">
    <w:p w:rsidR="00F70AB1" w:rsidRDefault="00F70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方正书宋繁体">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icrosoftSansSerif">
    <w:altName w:val="Yu Gothic UI"/>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CIDFont+F5">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AB1" w:rsidRDefault="00F70AB1">
      <w:r>
        <w:separator/>
      </w:r>
    </w:p>
  </w:footnote>
  <w:footnote w:type="continuationSeparator" w:id="1">
    <w:p w:rsidR="00F70AB1" w:rsidRDefault="00F70A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60A4"/>
    <w:multiLevelType w:val="hybridMultilevel"/>
    <w:tmpl w:val="D54EC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11266"/>
  </w:hdrShapeDefaults>
  <w:footnotePr>
    <w:footnote w:id="0"/>
    <w:footnote w:id="1"/>
  </w:footnotePr>
  <w:endnotePr>
    <w:endnote w:id="0"/>
    <w:endnote w:id="1"/>
  </w:endnotePr>
  <w:compat/>
  <w:rsids>
    <w:rsidRoot w:val="003044F4"/>
    <w:rsid w:val="00004321"/>
    <w:rsid w:val="00006330"/>
    <w:rsid w:val="000110FE"/>
    <w:rsid w:val="0002429C"/>
    <w:rsid w:val="000272DD"/>
    <w:rsid w:val="00034B71"/>
    <w:rsid w:val="00036201"/>
    <w:rsid w:val="00036B28"/>
    <w:rsid w:val="000403FE"/>
    <w:rsid w:val="000407D4"/>
    <w:rsid w:val="00044167"/>
    <w:rsid w:val="000463F0"/>
    <w:rsid w:val="0004777A"/>
    <w:rsid w:val="00050397"/>
    <w:rsid w:val="000525AE"/>
    <w:rsid w:val="00052ABD"/>
    <w:rsid w:val="00052BC9"/>
    <w:rsid w:val="000554C4"/>
    <w:rsid w:val="000627DB"/>
    <w:rsid w:val="00062E91"/>
    <w:rsid w:val="00064218"/>
    <w:rsid w:val="00067EE3"/>
    <w:rsid w:val="000712AE"/>
    <w:rsid w:val="00072BBF"/>
    <w:rsid w:val="000772E2"/>
    <w:rsid w:val="00081882"/>
    <w:rsid w:val="000844AB"/>
    <w:rsid w:val="00092045"/>
    <w:rsid w:val="00093C11"/>
    <w:rsid w:val="000955AB"/>
    <w:rsid w:val="00095C2B"/>
    <w:rsid w:val="000A2DC5"/>
    <w:rsid w:val="000A509A"/>
    <w:rsid w:val="000A64F2"/>
    <w:rsid w:val="000A77DA"/>
    <w:rsid w:val="000B0868"/>
    <w:rsid w:val="000B1526"/>
    <w:rsid w:val="000B1A24"/>
    <w:rsid w:val="000B6004"/>
    <w:rsid w:val="000C12C9"/>
    <w:rsid w:val="000C34B2"/>
    <w:rsid w:val="000D10CC"/>
    <w:rsid w:val="000D10E4"/>
    <w:rsid w:val="000D11C5"/>
    <w:rsid w:val="000D2CEA"/>
    <w:rsid w:val="000E0390"/>
    <w:rsid w:val="000E147F"/>
    <w:rsid w:val="000E39E6"/>
    <w:rsid w:val="000E5FAE"/>
    <w:rsid w:val="000E6D50"/>
    <w:rsid w:val="000E7836"/>
    <w:rsid w:val="000F38DF"/>
    <w:rsid w:val="000F3AB6"/>
    <w:rsid w:val="000F4B09"/>
    <w:rsid w:val="000F6320"/>
    <w:rsid w:val="001018A7"/>
    <w:rsid w:val="00105F1F"/>
    <w:rsid w:val="0012551F"/>
    <w:rsid w:val="001323F0"/>
    <w:rsid w:val="0013484B"/>
    <w:rsid w:val="001348A3"/>
    <w:rsid w:val="00136FDE"/>
    <w:rsid w:val="00143A34"/>
    <w:rsid w:val="00144D1D"/>
    <w:rsid w:val="00147468"/>
    <w:rsid w:val="001528AF"/>
    <w:rsid w:val="001531A5"/>
    <w:rsid w:val="00154868"/>
    <w:rsid w:val="0015687E"/>
    <w:rsid w:val="00162106"/>
    <w:rsid w:val="00162A34"/>
    <w:rsid w:val="00175554"/>
    <w:rsid w:val="00176B5B"/>
    <w:rsid w:val="001802D8"/>
    <w:rsid w:val="001837DE"/>
    <w:rsid w:val="001854F3"/>
    <w:rsid w:val="001854F6"/>
    <w:rsid w:val="00185920"/>
    <w:rsid w:val="00186158"/>
    <w:rsid w:val="00190314"/>
    <w:rsid w:val="001920CE"/>
    <w:rsid w:val="00193A4B"/>
    <w:rsid w:val="00194D5F"/>
    <w:rsid w:val="00197365"/>
    <w:rsid w:val="001A2DAA"/>
    <w:rsid w:val="001A2F6A"/>
    <w:rsid w:val="001A5C16"/>
    <w:rsid w:val="001A7FC6"/>
    <w:rsid w:val="001B1E0E"/>
    <w:rsid w:val="001B6CD7"/>
    <w:rsid w:val="001C05F8"/>
    <w:rsid w:val="001C07CE"/>
    <w:rsid w:val="001C0A92"/>
    <w:rsid w:val="001C17DA"/>
    <w:rsid w:val="001D135C"/>
    <w:rsid w:val="001D66CE"/>
    <w:rsid w:val="001D7706"/>
    <w:rsid w:val="001E59C0"/>
    <w:rsid w:val="001F23F2"/>
    <w:rsid w:val="001F5C5A"/>
    <w:rsid w:val="001F6D6F"/>
    <w:rsid w:val="001F75C7"/>
    <w:rsid w:val="001F7966"/>
    <w:rsid w:val="00200408"/>
    <w:rsid w:val="002005B8"/>
    <w:rsid w:val="002023D6"/>
    <w:rsid w:val="002078CA"/>
    <w:rsid w:val="002121B8"/>
    <w:rsid w:val="00212708"/>
    <w:rsid w:val="00213149"/>
    <w:rsid w:val="002179B4"/>
    <w:rsid w:val="002228BA"/>
    <w:rsid w:val="00224706"/>
    <w:rsid w:val="00227492"/>
    <w:rsid w:val="00233D9E"/>
    <w:rsid w:val="00235552"/>
    <w:rsid w:val="0024000B"/>
    <w:rsid w:val="00244408"/>
    <w:rsid w:val="00246442"/>
    <w:rsid w:val="00247224"/>
    <w:rsid w:val="002517D9"/>
    <w:rsid w:val="002534B5"/>
    <w:rsid w:val="00256ECC"/>
    <w:rsid w:val="002578FF"/>
    <w:rsid w:val="00267124"/>
    <w:rsid w:val="00267A41"/>
    <w:rsid w:val="00267BC1"/>
    <w:rsid w:val="00272144"/>
    <w:rsid w:val="00277097"/>
    <w:rsid w:val="002815D6"/>
    <w:rsid w:val="00283B11"/>
    <w:rsid w:val="0029633C"/>
    <w:rsid w:val="00297023"/>
    <w:rsid w:val="002A204C"/>
    <w:rsid w:val="002A22CF"/>
    <w:rsid w:val="002A3CEC"/>
    <w:rsid w:val="002A41EF"/>
    <w:rsid w:val="002A6B5E"/>
    <w:rsid w:val="002A7E80"/>
    <w:rsid w:val="002B22EE"/>
    <w:rsid w:val="002B300D"/>
    <w:rsid w:val="002B3228"/>
    <w:rsid w:val="002B4AFD"/>
    <w:rsid w:val="002B597D"/>
    <w:rsid w:val="002B671D"/>
    <w:rsid w:val="002B6AC8"/>
    <w:rsid w:val="002C0F7D"/>
    <w:rsid w:val="002C17C1"/>
    <w:rsid w:val="002C3DE5"/>
    <w:rsid w:val="002D1E63"/>
    <w:rsid w:val="002D375F"/>
    <w:rsid w:val="002E1B97"/>
    <w:rsid w:val="002E3877"/>
    <w:rsid w:val="002E5817"/>
    <w:rsid w:val="002F3141"/>
    <w:rsid w:val="002F4C7B"/>
    <w:rsid w:val="002F5A53"/>
    <w:rsid w:val="003012D6"/>
    <w:rsid w:val="003034A4"/>
    <w:rsid w:val="003044F4"/>
    <w:rsid w:val="00304EFE"/>
    <w:rsid w:val="00316647"/>
    <w:rsid w:val="00323E78"/>
    <w:rsid w:val="00324D2C"/>
    <w:rsid w:val="00331F95"/>
    <w:rsid w:val="00332512"/>
    <w:rsid w:val="0033449D"/>
    <w:rsid w:val="00334EC1"/>
    <w:rsid w:val="003362B9"/>
    <w:rsid w:val="00337044"/>
    <w:rsid w:val="0033773D"/>
    <w:rsid w:val="0034232A"/>
    <w:rsid w:val="003444D5"/>
    <w:rsid w:val="003465BF"/>
    <w:rsid w:val="00363D51"/>
    <w:rsid w:val="00364938"/>
    <w:rsid w:val="00370F86"/>
    <w:rsid w:val="00371ECE"/>
    <w:rsid w:val="00376BBB"/>
    <w:rsid w:val="00381571"/>
    <w:rsid w:val="00386A49"/>
    <w:rsid w:val="003915D6"/>
    <w:rsid w:val="00391BCE"/>
    <w:rsid w:val="003979EA"/>
    <w:rsid w:val="003A20AB"/>
    <w:rsid w:val="003B77CD"/>
    <w:rsid w:val="003B7D7D"/>
    <w:rsid w:val="003C0FEF"/>
    <w:rsid w:val="003D274D"/>
    <w:rsid w:val="003D5A0A"/>
    <w:rsid w:val="003E2DD7"/>
    <w:rsid w:val="003E5C89"/>
    <w:rsid w:val="003F587B"/>
    <w:rsid w:val="004000BF"/>
    <w:rsid w:val="0040105B"/>
    <w:rsid w:val="004027CB"/>
    <w:rsid w:val="0040359D"/>
    <w:rsid w:val="0040550C"/>
    <w:rsid w:val="00405C76"/>
    <w:rsid w:val="00405F15"/>
    <w:rsid w:val="004071DE"/>
    <w:rsid w:val="00416BCB"/>
    <w:rsid w:val="00420A06"/>
    <w:rsid w:val="00423C8E"/>
    <w:rsid w:val="004244FB"/>
    <w:rsid w:val="00424C86"/>
    <w:rsid w:val="0042683B"/>
    <w:rsid w:val="0043441F"/>
    <w:rsid w:val="00435447"/>
    <w:rsid w:val="0043718B"/>
    <w:rsid w:val="004428A4"/>
    <w:rsid w:val="00444213"/>
    <w:rsid w:val="00444DAF"/>
    <w:rsid w:val="00451074"/>
    <w:rsid w:val="004517AD"/>
    <w:rsid w:val="00454A40"/>
    <w:rsid w:val="00455A35"/>
    <w:rsid w:val="004574EF"/>
    <w:rsid w:val="00460EEA"/>
    <w:rsid w:val="00465D04"/>
    <w:rsid w:val="004670BD"/>
    <w:rsid w:val="004719D8"/>
    <w:rsid w:val="00481E88"/>
    <w:rsid w:val="004833DB"/>
    <w:rsid w:val="00484C64"/>
    <w:rsid w:val="0048560E"/>
    <w:rsid w:val="00491AEC"/>
    <w:rsid w:val="00492AE0"/>
    <w:rsid w:val="00495D0D"/>
    <w:rsid w:val="004A338A"/>
    <w:rsid w:val="004B0D68"/>
    <w:rsid w:val="004B12E3"/>
    <w:rsid w:val="004B412F"/>
    <w:rsid w:val="004B4822"/>
    <w:rsid w:val="004C1AAF"/>
    <w:rsid w:val="004D4CBC"/>
    <w:rsid w:val="004D5B23"/>
    <w:rsid w:val="004D5CFE"/>
    <w:rsid w:val="004D72E1"/>
    <w:rsid w:val="004D7335"/>
    <w:rsid w:val="004E0F0E"/>
    <w:rsid w:val="004E239C"/>
    <w:rsid w:val="004E31F4"/>
    <w:rsid w:val="004E33DA"/>
    <w:rsid w:val="004F0C96"/>
    <w:rsid w:val="004F1C88"/>
    <w:rsid w:val="004F38E5"/>
    <w:rsid w:val="004F4F73"/>
    <w:rsid w:val="004F690B"/>
    <w:rsid w:val="004F7527"/>
    <w:rsid w:val="0050367B"/>
    <w:rsid w:val="00504069"/>
    <w:rsid w:val="00507917"/>
    <w:rsid w:val="00511469"/>
    <w:rsid w:val="00512D4D"/>
    <w:rsid w:val="00513EB8"/>
    <w:rsid w:val="005233A7"/>
    <w:rsid w:val="00523622"/>
    <w:rsid w:val="005275E0"/>
    <w:rsid w:val="00530EC6"/>
    <w:rsid w:val="00537FC8"/>
    <w:rsid w:val="005407FD"/>
    <w:rsid w:val="00543D43"/>
    <w:rsid w:val="00544187"/>
    <w:rsid w:val="0055069E"/>
    <w:rsid w:val="005531FA"/>
    <w:rsid w:val="00553242"/>
    <w:rsid w:val="00557055"/>
    <w:rsid w:val="00566081"/>
    <w:rsid w:val="00566E44"/>
    <w:rsid w:val="00572461"/>
    <w:rsid w:val="00575360"/>
    <w:rsid w:val="00580725"/>
    <w:rsid w:val="00580A36"/>
    <w:rsid w:val="00581699"/>
    <w:rsid w:val="00583C77"/>
    <w:rsid w:val="005871B4"/>
    <w:rsid w:val="00591AD5"/>
    <w:rsid w:val="00592CD1"/>
    <w:rsid w:val="0059381A"/>
    <w:rsid w:val="00593952"/>
    <w:rsid w:val="00595558"/>
    <w:rsid w:val="00595D7A"/>
    <w:rsid w:val="00595F3B"/>
    <w:rsid w:val="00596687"/>
    <w:rsid w:val="00596D54"/>
    <w:rsid w:val="00597106"/>
    <w:rsid w:val="005A1073"/>
    <w:rsid w:val="005A327C"/>
    <w:rsid w:val="005A437C"/>
    <w:rsid w:val="005B048D"/>
    <w:rsid w:val="005B639A"/>
    <w:rsid w:val="005C33D6"/>
    <w:rsid w:val="005C66A6"/>
    <w:rsid w:val="005D0293"/>
    <w:rsid w:val="005D3E4B"/>
    <w:rsid w:val="005D5FDB"/>
    <w:rsid w:val="005D659B"/>
    <w:rsid w:val="005E13A4"/>
    <w:rsid w:val="005E1A3E"/>
    <w:rsid w:val="005E6AA5"/>
    <w:rsid w:val="005E7649"/>
    <w:rsid w:val="005F0DE7"/>
    <w:rsid w:val="005F61E5"/>
    <w:rsid w:val="006011D8"/>
    <w:rsid w:val="006039A2"/>
    <w:rsid w:val="0060716C"/>
    <w:rsid w:val="00610DF8"/>
    <w:rsid w:val="00611676"/>
    <w:rsid w:val="006120DA"/>
    <w:rsid w:val="00612D35"/>
    <w:rsid w:val="00614602"/>
    <w:rsid w:val="00617752"/>
    <w:rsid w:val="0062185D"/>
    <w:rsid w:val="00633374"/>
    <w:rsid w:val="006340C0"/>
    <w:rsid w:val="006403B9"/>
    <w:rsid w:val="006408CD"/>
    <w:rsid w:val="00640F92"/>
    <w:rsid w:val="00650DE7"/>
    <w:rsid w:val="006544FE"/>
    <w:rsid w:val="00656BC5"/>
    <w:rsid w:val="00656E19"/>
    <w:rsid w:val="00663CFF"/>
    <w:rsid w:val="00663EC2"/>
    <w:rsid w:val="006654DE"/>
    <w:rsid w:val="00671A38"/>
    <w:rsid w:val="006727DB"/>
    <w:rsid w:val="00683633"/>
    <w:rsid w:val="00692D4A"/>
    <w:rsid w:val="00692E79"/>
    <w:rsid w:val="006956BF"/>
    <w:rsid w:val="00696083"/>
    <w:rsid w:val="00696333"/>
    <w:rsid w:val="00697882"/>
    <w:rsid w:val="006A1184"/>
    <w:rsid w:val="006A315B"/>
    <w:rsid w:val="006B01C9"/>
    <w:rsid w:val="006B0786"/>
    <w:rsid w:val="006B115D"/>
    <w:rsid w:val="006B2F43"/>
    <w:rsid w:val="006B75F2"/>
    <w:rsid w:val="006C085C"/>
    <w:rsid w:val="006C4C61"/>
    <w:rsid w:val="006D24A0"/>
    <w:rsid w:val="006D3F5F"/>
    <w:rsid w:val="006D5CCA"/>
    <w:rsid w:val="006D6932"/>
    <w:rsid w:val="006E34C0"/>
    <w:rsid w:val="006E3BD2"/>
    <w:rsid w:val="006F01CF"/>
    <w:rsid w:val="006F19E4"/>
    <w:rsid w:val="006F23EC"/>
    <w:rsid w:val="006F25A7"/>
    <w:rsid w:val="006F58CF"/>
    <w:rsid w:val="006F5A42"/>
    <w:rsid w:val="007010DC"/>
    <w:rsid w:val="00705F6D"/>
    <w:rsid w:val="00706933"/>
    <w:rsid w:val="00706D87"/>
    <w:rsid w:val="00714D1B"/>
    <w:rsid w:val="007159A1"/>
    <w:rsid w:val="00716228"/>
    <w:rsid w:val="007256FC"/>
    <w:rsid w:val="007270FB"/>
    <w:rsid w:val="007273AB"/>
    <w:rsid w:val="00727439"/>
    <w:rsid w:val="00732597"/>
    <w:rsid w:val="00732AB4"/>
    <w:rsid w:val="007371C9"/>
    <w:rsid w:val="00744BE3"/>
    <w:rsid w:val="007463C7"/>
    <w:rsid w:val="007503FC"/>
    <w:rsid w:val="00750FE7"/>
    <w:rsid w:val="00752832"/>
    <w:rsid w:val="007560FA"/>
    <w:rsid w:val="00756F33"/>
    <w:rsid w:val="00757FC6"/>
    <w:rsid w:val="0076018A"/>
    <w:rsid w:val="007607FA"/>
    <w:rsid w:val="00761B65"/>
    <w:rsid w:val="007642A3"/>
    <w:rsid w:val="007658FE"/>
    <w:rsid w:val="00767EFE"/>
    <w:rsid w:val="0077205D"/>
    <w:rsid w:val="00772762"/>
    <w:rsid w:val="00776A1C"/>
    <w:rsid w:val="00781C6A"/>
    <w:rsid w:val="00782B5D"/>
    <w:rsid w:val="00790D43"/>
    <w:rsid w:val="00793C0B"/>
    <w:rsid w:val="00795D79"/>
    <w:rsid w:val="007A2688"/>
    <w:rsid w:val="007A35B2"/>
    <w:rsid w:val="007A3736"/>
    <w:rsid w:val="007B0176"/>
    <w:rsid w:val="007B07AD"/>
    <w:rsid w:val="007B0EDB"/>
    <w:rsid w:val="007B5FB5"/>
    <w:rsid w:val="007B6B21"/>
    <w:rsid w:val="007C3049"/>
    <w:rsid w:val="007C5BD6"/>
    <w:rsid w:val="007C7832"/>
    <w:rsid w:val="007D255A"/>
    <w:rsid w:val="007D2CBC"/>
    <w:rsid w:val="007D6410"/>
    <w:rsid w:val="007D66D9"/>
    <w:rsid w:val="007D69FD"/>
    <w:rsid w:val="007D6DEE"/>
    <w:rsid w:val="007E0B07"/>
    <w:rsid w:val="007E4672"/>
    <w:rsid w:val="007E6122"/>
    <w:rsid w:val="007E7072"/>
    <w:rsid w:val="007F0BC6"/>
    <w:rsid w:val="007F0D58"/>
    <w:rsid w:val="007F1602"/>
    <w:rsid w:val="007F2264"/>
    <w:rsid w:val="007F3CAF"/>
    <w:rsid w:val="00807522"/>
    <w:rsid w:val="00810021"/>
    <w:rsid w:val="00810CE3"/>
    <w:rsid w:val="008139DA"/>
    <w:rsid w:val="00821426"/>
    <w:rsid w:val="0082225D"/>
    <w:rsid w:val="00822BF4"/>
    <w:rsid w:val="00823ACE"/>
    <w:rsid w:val="00824D9E"/>
    <w:rsid w:val="00825080"/>
    <w:rsid w:val="008265C1"/>
    <w:rsid w:val="00827D0E"/>
    <w:rsid w:val="00827D22"/>
    <w:rsid w:val="0083246C"/>
    <w:rsid w:val="008339A5"/>
    <w:rsid w:val="00835A15"/>
    <w:rsid w:val="00836187"/>
    <w:rsid w:val="00837921"/>
    <w:rsid w:val="00837C68"/>
    <w:rsid w:val="008402EE"/>
    <w:rsid w:val="0084373D"/>
    <w:rsid w:val="00846D31"/>
    <w:rsid w:val="00847832"/>
    <w:rsid w:val="00851AD4"/>
    <w:rsid w:val="00853999"/>
    <w:rsid w:val="0085597C"/>
    <w:rsid w:val="00856751"/>
    <w:rsid w:val="00861B6F"/>
    <w:rsid w:val="00864A61"/>
    <w:rsid w:val="008730BC"/>
    <w:rsid w:val="00877A4D"/>
    <w:rsid w:val="00886471"/>
    <w:rsid w:val="00887033"/>
    <w:rsid w:val="00887C27"/>
    <w:rsid w:val="00890A36"/>
    <w:rsid w:val="008918E2"/>
    <w:rsid w:val="00894D8E"/>
    <w:rsid w:val="008A3452"/>
    <w:rsid w:val="008A489A"/>
    <w:rsid w:val="008A67AB"/>
    <w:rsid w:val="008A69CC"/>
    <w:rsid w:val="008B0DD3"/>
    <w:rsid w:val="008B25FD"/>
    <w:rsid w:val="008B44C6"/>
    <w:rsid w:val="008B6D7C"/>
    <w:rsid w:val="008C17E4"/>
    <w:rsid w:val="008C4D0C"/>
    <w:rsid w:val="008D0E34"/>
    <w:rsid w:val="008D2819"/>
    <w:rsid w:val="008D2BCD"/>
    <w:rsid w:val="008D3C73"/>
    <w:rsid w:val="008D52D3"/>
    <w:rsid w:val="008E0F84"/>
    <w:rsid w:val="008E28FD"/>
    <w:rsid w:val="008E2FC2"/>
    <w:rsid w:val="008E4259"/>
    <w:rsid w:val="008F117D"/>
    <w:rsid w:val="008F416D"/>
    <w:rsid w:val="008F7907"/>
    <w:rsid w:val="00900D8E"/>
    <w:rsid w:val="00903619"/>
    <w:rsid w:val="00904D27"/>
    <w:rsid w:val="00911DCB"/>
    <w:rsid w:val="0091383A"/>
    <w:rsid w:val="00915D08"/>
    <w:rsid w:val="00921696"/>
    <w:rsid w:val="009247EC"/>
    <w:rsid w:val="00927FDD"/>
    <w:rsid w:val="009300E9"/>
    <w:rsid w:val="009305BC"/>
    <w:rsid w:val="009339AF"/>
    <w:rsid w:val="00933A86"/>
    <w:rsid w:val="009400D7"/>
    <w:rsid w:val="00950420"/>
    <w:rsid w:val="00954A3D"/>
    <w:rsid w:val="00957B9F"/>
    <w:rsid w:val="00962603"/>
    <w:rsid w:val="00962EF3"/>
    <w:rsid w:val="00965B02"/>
    <w:rsid w:val="00966221"/>
    <w:rsid w:val="009800BC"/>
    <w:rsid w:val="00985491"/>
    <w:rsid w:val="009859F5"/>
    <w:rsid w:val="00985BE9"/>
    <w:rsid w:val="0098756C"/>
    <w:rsid w:val="00991E44"/>
    <w:rsid w:val="009921CA"/>
    <w:rsid w:val="00994902"/>
    <w:rsid w:val="00996D73"/>
    <w:rsid w:val="00997643"/>
    <w:rsid w:val="009A1556"/>
    <w:rsid w:val="009A1610"/>
    <w:rsid w:val="009A4F96"/>
    <w:rsid w:val="009A50E4"/>
    <w:rsid w:val="009A5CA4"/>
    <w:rsid w:val="009B1E12"/>
    <w:rsid w:val="009B5240"/>
    <w:rsid w:val="009B7172"/>
    <w:rsid w:val="009C0BE4"/>
    <w:rsid w:val="009C3270"/>
    <w:rsid w:val="009C4B73"/>
    <w:rsid w:val="009C7EFF"/>
    <w:rsid w:val="009D16BB"/>
    <w:rsid w:val="009D431E"/>
    <w:rsid w:val="009D5E9A"/>
    <w:rsid w:val="009E2473"/>
    <w:rsid w:val="009E690A"/>
    <w:rsid w:val="009E7DC2"/>
    <w:rsid w:val="009F0CFC"/>
    <w:rsid w:val="009F13CC"/>
    <w:rsid w:val="009F1B2C"/>
    <w:rsid w:val="009F280D"/>
    <w:rsid w:val="009F6978"/>
    <w:rsid w:val="009F6BE7"/>
    <w:rsid w:val="00A0263D"/>
    <w:rsid w:val="00A126DC"/>
    <w:rsid w:val="00A12D05"/>
    <w:rsid w:val="00A17A55"/>
    <w:rsid w:val="00A17AFB"/>
    <w:rsid w:val="00A30334"/>
    <w:rsid w:val="00A32662"/>
    <w:rsid w:val="00A32A64"/>
    <w:rsid w:val="00A33D82"/>
    <w:rsid w:val="00A379D6"/>
    <w:rsid w:val="00A421A1"/>
    <w:rsid w:val="00A42951"/>
    <w:rsid w:val="00A44DC7"/>
    <w:rsid w:val="00A47A30"/>
    <w:rsid w:val="00A55602"/>
    <w:rsid w:val="00A56F16"/>
    <w:rsid w:val="00A60BDB"/>
    <w:rsid w:val="00A60C68"/>
    <w:rsid w:val="00A61383"/>
    <w:rsid w:val="00A62928"/>
    <w:rsid w:val="00A63E3B"/>
    <w:rsid w:val="00A64366"/>
    <w:rsid w:val="00A65B43"/>
    <w:rsid w:val="00A667BD"/>
    <w:rsid w:val="00A67B92"/>
    <w:rsid w:val="00A73F4E"/>
    <w:rsid w:val="00A75346"/>
    <w:rsid w:val="00A82197"/>
    <w:rsid w:val="00A84099"/>
    <w:rsid w:val="00A87969"/>
    <w:rsid w:val="00A92D5C"/>
    <w:rsid w:val="00A9371F"/>
    <w:rsid w:val="00A94945"/>
    <w:rsid w:val="00A95DDF"/>
    <w:rsid w:val="00AA2898"/>
    <w:rsid w:val="00AA3204"/>
    <w:rsid w:val="00AA3E03"/>
    <w:rsid w:val="00AA7E15"/>
    <w:rsid w:val="00AB2149"/>
    <w:rsid w:val="00AB2F1D"/>
    <w:rsid w:val="00AB39BC"/>
    <w:rsid w:val="00AB64B5"/>
    <w:rsid w:val="00AC3300"/>
    <w:rsid w:val="00AC5B7B"/>
    <w:rsid w:val="00AD3ACE"/>
    <w:rsid w:val="00AD4D82"/>
    <w:rsid w:val="00AD5CF1"/>
    <w:rsid w:val="00AD7978"/>
    <w:rsid w:val="00AE022B"/>
    <w:rsid w:val="00AE1EB1"/>
    <w:rsid w:val="00AE3B12"/>
    <w:rsid w:val="00AF263F"/>
    <w:rsid w:val="00AF726C"/>
    <w:rsid w:val="00B03E34"/>
    <w:rsid w:val="00B04B45"/>
    <w:rsid w:val="00B10798"/>
    <w:rsid w:val="00B12919"/>
    <w:rsid w:val="00B15326"/>
    <w:rsid w:val="00B1568F"/>
    <w:rsid w:val="00B157DC"/>
    <w:rsid w:val="00B15F18"/>
    <w:rsid w:val="00B179B1"/>
    <w:rsid w:val="00B2517F"/>
    <w:rsid w:val="00B252A9"/>
    <w:rsid w:val="00B25BA1"/>
    <w:rsid w:val="00B27741"/>
    <w:rsid w:val="00B31844"/>
    <w:rsid w:val="00B31913"/>
    <w:rsid w:val="00B329BF"/>
    <w:rsid w:val="00B34546"/>
    <w:rsid w:val="00B4268E"/>
    <w:rsid w:val="00B4754B"/>
    <w:rsid w:val="00B51F42"/>
    <w:rsid w:val="00B524DF"/>
    <w:rsid w:val="00B63925"/>
    <w:rsid w:val="00B73A50"/>
    <w:rsid w:val="00B76413"/>
    <w:rsid w:val="00B76B4F"/>
    <w:rsid w:val="00B8092F"/>
    <w:rsid w:val="00B84541"/>
    <w:rsid w:val="00B84EE1"/>
    <w:rsid w:val="00B86762"/>
    <w:rsid w:val="00B87AD6"/>
    <w:rsid w:val="00B91D19"/>
    <w:rsid w:val="00B9645A"/>
    <w:rsid w:val="00BA2357"/>
    <w:rsid w:val="00BA4859"/>
    <w:rsid w:val="00BB614E"/>
    <w:rsid w:val="00BC3293"/>
    <w:rsid w:val="00BC3D7F"/>
    <w:rsid w:val="00BC7C32"/>
    <w:rsid w:val="00BD4CCD"/>
    <w:rsid w:val="00BD653F"/>
    <w:rsid w:val="00BD6D38"/>
    <w:rsid w:val="00BE1546"/>
    <w:rsid w:val="00BE77A9"/>
    <w:rsid w:val="00BF1135"/>
    <w:rsid w:val="00BF2434"/>
    <w:rsid w:val="00BF7242"/>
    <w:rsid w:val="00BF7B56"/>
    <w:rsid w:val="00C0173A"/>
    <w:rsid w:val="00C02644"/>
    <w:rsid w:val="00C0281B"/>
    <w:rsid w:val="00C0557B"/>
    <w:rsid w:val="00C07EC4"/>
    <w:rsid w:val="00C10C52"/>
    <w:rsid w:val="00C12B2D"/>
    <w:rsid w:val="00C160C7"/>
    <w:rsid w:val="00C16BD8"/>
    <w:rsid w:val="00C2248F"/>
    <w:rsid w:val="00C2254E"/>
    <w:rsid w:val="00C23EBB"/>
    <w:rsid w:val="00C309B0"/>
    <w:rsid w:val="00C32EB2"/>
    <w:rsid w:val="00C335B8"/>
    <w:rsid w:val="00C40DF7"/>
    <w:rsid w:val="00C43CF8"/>
    <w:rsid w:val="00C4470A"/>
    <w:rsid w:val="00C473DA"/>
    <w:rsid w:val="00C51F5C"/>
    <w:rsid w:val="00C5420C"/>
    <w:rsid w:val="00C5788D"/>
    <w:rsid w:val="00C60582"/>
    <w:rsid w:val="00C633AC"/>
    <w:rsid w:val="00C64AF7"/>
    <w:rsid w:val="00C65C59"/>
    <w:rsid w:val="00C67CCA"/>
    <w:rsid w:val="00C67D7D"/>
    <w:rsid w:val="00C725E2"/>
    <w:rsid w:val="00C7446B"/>
    <w:rsid w:val="00C771D7"/>
    <w:rsid w:val="00C77C77"/>
    <w:rsid w:val="00C857FA"/>
    <w:rsid w:val="00C85841"/>
    <w:rsid w:val="00C8735D"/>
    <w:rsid w:val="00C9222F"/>
    <w:rsid w:val="00C926CA"/>
    <w:rsid w:val="00C96036"/>
    <w:rsid w:val="00C96E6D"/>
    <w:rsid w:val="00CA0996"/>
    <w:rsid w:val="00CA22A3"/>
    <w:rsid w:val="00CA2B08"/>
    <w:rsid w:val="00CA3EE7"/>
    <w:rsid w:val="00CA6E41"/>
    <w:rsid w:val="00CB04A9"/>
    <w:rsid w:val="00CB0D7E"/>
    <w:rsid w:val="00CB616A"/>
    <w:rsid w:val="00CB7479"/>
    <w:rsid w:val="00CC04F3"/>
    <w:rsid w:val="00CC1191"/>
    <w:rsid w:val="00CC1AD6"/>
    <w:rsid w:val="00CC3971"/>
    <w:rsid w:val="00CD26A9"/>
    <w:rsid w:val="00CD26C8"/>
    <w:rsid w:val="00CD2C45"/>
    <w:rsid w:val="00CD49E8"/>
    <w:rsid w:val="00CE5AE9"/>
    <w:rsid w:val="00CF046C"/>
    <w:rsid w:val="00CF0E6B"/>
    <w:rsid w:val="00CF1CDF"/>
    <w:rsid w:val="00CF2F7D"/>
    <w:rsid w:val="00CF47D7"/>
    <w:rsid w:val="00D03602"/>
    <w:rsid w:val="00D03E25"/>
    <w:rsid w:val="00D04680"/>
    <w:rsid w:val="00D04950"/>
    <w:rsid w:val="00D05390"/>
    <w:rsid w:val="00D12336"/>
    <w:rsid w:val="00D12A71"/>
    <w:rsid w:val="00D1376E"/>
    <w:rsid w:val="00D204C7"/>
    <w:rsid w:val="00D21669"/>
    <w:rsid w:val="00D22681"/>
    <w:rsid w:val="00D25BF8"/>
    <w:rsid w:val="00D30A66"/>
    <w:rsid w:val="00D31553"/>
    <w:rsid w:val="00D31D33"/>
    <w:rsid w:val="00D331E7"/>
    <w:rsid w:val="00D35400"/>
    <w:rsid w:val="00D36184"/>
    <w:rsid w:val="00D37849"/>
    <w:rsid w:val="00D415D1"/>
    <w:rsid w:val="00D419F0"/>
    <w:rsid w:val="00D41B88"/>
    <w:rsid w:val="00D442AC"/>
    <w:rsid w:val="00D5255D"/>
    <w:rsid w:val="00D52E70"/>
    <w:rsid w:val="00D53BB2"/>
    <w:rsid w:val="00D5779F"/>
    <w:rsid w:val="00D62101"/>
    <w:rsid w:val="00D630EA"/>
    <w:rsid w:val="00D6558A"/>
    <w:rsid w:val="00D66ABF"/>
    <w:rsid w:val="00D70193"/>
    <w:rsid w:val="00D7671B"/>
    <w:rsid w:val="00D7679E"/>
    <w:rsid w:val="00D828DA"/>
    <w:rsid w:val="00D84806"/>
    <w:rsid w:val="00D9017D"/>
    <w:rsid w:val="00D91427"/>
    <w:rsid w:val="00DA0725"/>
    <w:rsid w:val="00DA3122"/>
    <w:rsid w:val="00DA4E42"/>
    <w:rsid w:val="00DB3AF6"/>
    <w:rsid w:val="00DB7DA5"/>
    <w:rsid w:val="00DB7DC3"/>
    <w:rsid w:val="00DC067D"/>
    <w:rsid w:val="00DC192A"/>
    <w:rsid w:val="00DC3B34"/>
    <w:rsid w:val="00DC40E6"/>
    <w:rsid w:val="00DC445B"/>
    <w:rsid w:val="00DC5BA5"/>
    <w:rsid w:val="00DC6EF8"/>
    <w:rsid w:val="00DC771D"/>
    <w:rsid w:val="00DD1FE6"/>
    <w:rsid w:val="00DD4439"/>
    <w:rsid w:val="00DE0674"/>
    <w:rsid w:val="00DE2134"/>
    <w:rsid w:val="00DE55B5"/>
    <w:rsid w:val="00DE6BBD"/>
    <w:rsid w:val="00DF2280"/>
    <w:rsid w:val="00DF3453"/>
    <w:rsid w:val="00DF50DE"/>
    <w:rsid w:val="00E027E7"/>
    <w:rsid w:val="00E047BD"/>
    <w:rsid w:val="00E05AA3"/>
    <w:rsid w:val="00E07AB9"/>
    <w:rsid w:val="00E20EC8"/>
    <w:rsid w:val="00E24396"/>
    <w:rsid w:val="00E25352"/>
    <w:rsid w:val="00E25B22"/>
    <w:rsid w:val="00E25D43"/>
    <w:rsid w:val="00E26E90"/>
    <w:rsid w:val="00E34C3F"/>
    <w:rsid w:val="00E40CFB"/>
    <w:rsid w:val="00E415EE"/>
    <w:rsid w:val="00E424BC"/>
    <w:rsid w:val="00E433FE"/>
    <w:rsid w:val="00E44B12"/>
    <w:rsid w:val="00E45210"/>
    <w:rsid w:val="00E45241"/>
    <w:rsid w:val="00E45E96"/>
    <w:rsid w:val="00E46138"/>
    <w:rsid w:val="00E46CE4"/>
    <w:rsid w:val="00E477AE"/>
    <w:rsid w:val="00E5436B"/>
    <w:rsid w:val="00E56519"/>
    <w:rsid w:val="00E56D14"/>
    <w:rsid w:val="00E613B5"/>
    <w:rsid w:val="00E658EE"/>
    <w:rsid w:val="00E66B9E"/>
    <w:rsid w:val="00E70E50"/>
    <w:rsid w:val="00E70F7B"/>
    <w:rsid w:val="00E727CE"/>
    <w:rsid w:val="00E81615"/>
    <w:rsid w:val="00E81B36"/>
    <w:rsid w:val="00E85151"/>
    <w:rsid w:val="00E86CDC"/>
    <w:rsid w:val="00E87449"/>
    <w:rsid w:val="00E87D99"/>
    <w:rsid w:val="00E92E6F"/>
    <w:rsid w:val="00E95DAE"/>
    <w:rsid w:val="00E9714A"/>
    <w:rsid w:val="00E9765A"/>
    <w:rsid w:val="00E97A8B"/>
    <w:rsid w:val="00E97AC4"/>
    <w:rsid w:val="00E97C5D"/>
    <w:rsid w:val="00EA3037"/>
    <w:rsid w:val="00EA3B5E"/>
    <w:rsid w:val="00EA3ECB"/>
    <w:rsid w:val="00EA6256"/>
    <w:rsid w:val="00EB350D"/>
    <w:rsid w:val="00EB40E5"/>
    <w:rsid w:val="00EB4EED"/>
    <w:rsid w:val="00EB7D8B"/>
    <w:rsid w:val="00ED0161"/>
    <w:rsid w:val="00ED1B13"/>
    <w:rsid w:val="00EE1DC2"/>
    <w:rsid w:val="00EE295C"/>
    <w:rsid w:val="00EE52A6"/>
    <w:rsid w:val="00EF01D6"/>
    <w:rsid w:val="00EF1700"/>
    <w:rsid w:val="00EF2263"/>
    <w:rsid w:val="00EF61B6"/>
    <w:rsid w:val="00EF66AF"/>
    <w:rsid w:val="00F0249D"/>
    <w:rsid w:val="00F03CE6"/>
    <w:rsid w:val="00F03FFA"/>
    <w:rsid w:val="00F0500C"/>
    <w:rsid w:val="00F138FE"/>
    <w:rsid w:val="00F14BB8"/>
    <w:rsid w:val="00F15625"/>
    <w:rsid w:val="00F1567F"/>
    <w:rsid w:val="00F15EFB"/>
    <w:rsid w:val="00F16E6C"/>
    <w:rsid w:val="00F2008A"/>
    <w:rsid w:val="00F203F3"/>
    <w:rsid w:val="00F209E6"/>
    <w:rsid w:val="00F20F48"/>
    <w:rsid w:val="00F24A41"/>
    <w:rsid w:val="00F30620"/>
    <w:rsid w:val="00F30E33"/>
    <w:rsid w:val="00F32C8B"/>
    <w:rsid w:val="00F32CD6"/>
    <w:rsid w:val="00F32EF5"/>
    <w:rsid w:val="00F32FD7"/>
    <w:rsid w:val="00F339C5"/>
    <w:rsid w:val="00F341A4"/>
    <w:rsid w:val="00F364F7"/>
    <w:rsid w:val="00F3653A"/>
    <w:rsid w:val="00F41902"/>
    <w:rsid w:val="00F42928"/>
    <w:rsid w:val="00F4296D"/>
    <w:rsid w:val="00F44EDC"/>
    <w:rsid w:val="00F456A9"/>
    <w:rsid w:val="00F47FA0"/>
    <w:rsid w:val="00F50AA2"/>
    <w:rsid w:val="00F51EA1"/>
    <w:rsid w:val="00F6387E"/>
    <w:rsid w:val="00F648AD"/>
    <w:rsid w:val="00F656FD"/>
    <w:rsid w:val="00F65CBD"/>
    <w:rsid w:val="00F67239"/>
    <w:rsid w:val="00F70AB1"/>
    <w:rsid w:val="00F75766"/>
    <w:rsid w:val="00F75BC6"/>
    <w:rsid w:val="00F76150"/>
    <w:rsid w:val="00F816AB"/>
    <w:rsid w:val="00F83D1D"/>
    <w:rsid w:val="00F91388"/>
    <w:rsid w:val="00F95E86"/>
    <w:rsid w:val="00F9668F"/>
    <w:rsid w:val="00F9672E"/>
    <w:rsid w:val="00F97447"/>
    <w:rsid w:val="00FA342C"/>
    <w:rsid w:val="00FA44B3"/>
    <w:rsid w:val="00FA4518"/>
    <w:rsid w:val="00FA4A04"/>
    <w:rsid w:val="00FA4E33"/>
    <w:rsid w:val="00FA4E4B"/>
    <w:rsid w:val="00FA669F"/>
    <w:rsid w:val="00FB676E"/>
    <w:rsid w:val="00FB6F21"/>
    <w:rsid w:val="00FB7AF1"/>
    <w:rsid w:val="00FC1F70"/>
    <w:rsid w:val="00FC55E3"/>
    <w:rsid w:val="00FC79B1"/>
    <w:rsid w:val="00FD45C5"/>
    <w:rsid w:val="00FD509C"/>
    <w:rsid w:val="00FE5901"/>
    <w:rsid w:val="00FF0E7B"/>
    <w:rsid w:val="00FF1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F4"/>
    <w:rPr>
      <w:rFonts w:ascii="Times New Roman" w:eastAsia="Times New Roman" w:hAnsi="Times New Roman"/>
      <w:sz w:val="24"/>
      <w:szCs w:val="24"/>
    </w:rPr>
  </w:style>
  <w:style w:type="paragraph" w:styleId="1">
    <w:name w:val="heading 1"/>
    <w:basedOn w:val="a"/>
    <w:next w:val="a"/>
    <w:link w:val="10"/>
    <w:uiPriority w:val="9"/>
    <w:qFormat/>
    <w:rsid w:val="00381571"/>
    <w:pPr>
      <w:keepNext/>
      <w:keepLines/>
      <w:spacing w:before="480" w:line="276" w:lineRule="auto"/>
      <w:outlineLvl w:val="0"/>
    </w:pPr>
    <w:rPr>
      <w:rFonts w:ascii="Cambria" w:hAnsi="Cambria"/>
      <w:b/>
      <w:bCs/>
      <w:color w:val="365F91"/>
      <w:sz w:val="28"/>
      <w:szCs w:val="28"/>
      <w:lang w:val="en-US" w:eastAsia="en-US"/>
    </w:rPr>
  </w:style>
  <w:style w:type="paragraph" w:styleId="2">
    <w:name w:val="heading 2"/>
    <w:basedOn w:val="a"/>
    <w:next w:val="a"/>
    <w:link w:val="20"/>
    <w:uiPriority w:val="9"/>
    <w:semiHidden/>
    <w:unhideWhenUsed/>
    <w:qFormat/>
    <w:rsid w:val="007F0BC6"/>
    <w:pPr>
      <w:keepNext/>
      <w:spacing w:before="240" w:after="60"/>
      <w:outlineLvl w:val="1"/>
    </w:pPr>
    <w:rPr>
      <w:rFonts w:ascii="Cambria" w:hAnsi="Cambria"/>
      <w:b/>
      <w:bCs/>
      <w:i/>
      <w:iCs/>
      <w:sz w:val="28"/>
      <w:szCs w:val="28"/>
    </w:rPr>
  </w:style>
  <w:style w:type="paragraph" w:styleId="4">
    <w:name w:val="heading 4"/>
    <w:basedOn w:val="a"/>
    <w:next w:val="a"/>
    <w:link w:val="40"/>
    <w:uiPriority w:val="9"/>
    <w:unhideWhenUsed/>
    <w:qFormat/>
    <w:rsid w:val="0058169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35447"/>
    <w:rPr>
      <w:rFonts w:eastAsia="Times New Roman"/>
      <w:sz w:val="22"/>
      <w:szCs w:val="22"/>
    </w:rPr>
  </w:style>
  <w:style w:type="paragraph" w:styleId="a4">
    <w:name w:val="footer"/>
    <w:basedOn w:val="a"/>
    <w:link w:val="a5"/>
    <w:rsid w:val="003044F4"/>
    <w:pPr>
      <w:tabs>
        <w:tab w:val="center" w:pos="4677"/>
        <w:tab w:val="right" w:pos="9355"/>
      </w:tabs>
    </w:pPr>
  </w:style>
  <w:style w:type="character" w:customStyle="1" w:styleId="a5">
    <w:name w:val="Нижний колонтитул Знак"/>
    <w:link w:val="a4"/>
    <w:rsid w:val="003044F4"/>
    <w:rPr>
      <w:rFonts w:ascii="Times New Roman" w:eastAsia="Times New Roman" w:hAnsi="Times New Roman"/>
      <w:sz w:val="24"/>
      <w:szCs w:val="24"/>
    </w:rPr>
  </w:style>
  <w:style w:type="paragraph" w:customStyle="1" w:styleId="11">
    <w:name w:val="Обычный1"/>
    <w:rsid w:val="003044F4"/>
    <w:pPr>
      <w:widowControl w:val="0"/>
      <w:suppressAutoHyphens/>
    </w:pPr>
    <w:rPr>
      <w:rFonts w:ascii="Times New Roman" w:eastAsia="Times New Roman" w:hAnsi="Times New Roman"/>
    </w:rPr>
  </w:style>
  <w:style w:type="paragraph" w:styleId="a6">
    <w:name w:val="Body Text"/>
    <w:basedOn w:val="a"/>
    <w:link w:val="a7"/>
    <w:rsid w:val="003044F4"/>
    <w:rPr>
      <w:szCs w:val="20"/>
    </w:rPr>
  </w:style>
  <w:style w:type="character" w:customStyle="1" w:styleId="a7">
    <w:name w:val="Основной текст Знак"/>
    <w:link w:val="a6"/>
    <w:rsid w:val="003044F4"/>
    <w:rPr>
      <w:rFonts w:ascii="Times New Roman" w:eastAsia="Times New Roman" w:hAnsi="Times New Roman"/>
      <w:sz w:val="24"/>
    </w:rPr>
  </w:style>
  <w:style w:type="paragraph" w:styleId="a8">
    <w:name w:val="header"/>
    <w:basedOn w:val="a"/>
    <w:link w:val="a9"/>
    <w:uiPriority w:val="99"/>
    <w:rsid w:val="003044F4"/>
    <w:pPr>
      <w:tabs>
        <w:tab w:val="center" w:pos="4677"/>
        <w:tab w:val="right" w:pos="9355"/>
      </w:tabs>
    </w:pPr>
  </w:style>
  <w:style w:type="character" w:customStyle="1" w:styleId="a9">
    <w:name w:val="Верхний колонтитул Знак"/>
    <w:link w:val="a8"/>
    <w:uiPriority w:val="99"/>
    <w:rsid w:val="003044F4"/>
    <w:rPr>
      <w:rFonts w:ascii="Times New Roman" w:eastAsia="Times New Roman" w:hAnsi="Times New Roman"/>
      <w:sz w:val="24"/>
      <w:szCs w:val="24"/>
    </w:rPr>
  </w:style>
  <w:style w:type="paragraph" w:customStyle="1" w:styleId="-1">
    <w:name w:val="作者-1"/>
    <w:basedOn w:val="a"/>
    <w:link w:val="-1Char"/>
    <w:qFormat/>
    <w:rsid w:val="003044F4"/>
    <w:pPr>
      <w:autoSpaceDE w:val="0"/>
      <w:autoSpaceDN w:val="0"/>
    </w:pPr>
    <w:rPr>
      <w:rFonts w:eastAsia="方正书宋繁体"/>
      <w:i/>
      <w:sz w:val="18"/>
      <w:szCs w:val="20"/>
      <w:lang w:eastAsia="en-US"/>
    </w:rPr>
  </w:style>
  <w:style w:type="character" w:customStyle="1" w:styleId="-1Char">
    <w:name w:val="作者-1 Char"/>
    <w:link w:val="-1"/>
    <w:rsid w:val="003044F4"/>
    <w:rPr>
      <w:rFonts w:ascii="Times New Roman" w:eastAsia="方正书宋繁体" w:hAnsi="Times New Roman"/>
      <w:i/>
      <w:sz w:val="18"/>
      <w:lang w:eastAsia="en-US"/>
    </w:rPr>
  </w:style>
  <w:style w:type="paragraph" w:customStyle="1" w:styleId="-10">
    <w:name w:val="标题-1"/>
    <w:basedOn w:val="a8"/>
    <w:next w:val="aa"/>
    <w:link w:val="-1Char0"/>
    <w:qFormat/>
    <w:rsid w:val="003044F4"/>
    <w:pPr>
      <w:tabs>
        <w:tab w:val="clear" w:pos="4677"/>
        <w:tab w:val="clear" w:pos="9355"/>
      </w:tabs>
      <w:autoSpaceDE w:val="0"/>
      <w:autoSpaceDN w:val="0"/>
      <w:spacing w:beforeLines="100" w:afterLines="100"/>
    </w:pPr>
    <w:rPr>
      <w:rFonts w:ascii="Arial" w:eastAsia="Arial" w:hAnsi="Arial"/>
      <w:b/>
      <w:bCs/>
      <w:sz w:val="36"/>
      <w:szCs w:val="30"/>
      <w:lang w:val="en-US" w:eastAsia="en-US"/>
    </w:rPr>
  </w:style>
  <w:style w:type="character" w:customStyle="1" w:styleId="-1Char0">
    <w:name w:val="标题-1 Char"/>
    <w:link w:val="-10"/>
    <w:rsid w:val="003044F4"/>
    <w:rPr>
      <w:rFonts w:ascii="Arial" w:eastAsia="Arial" w:hAnsi="Arial"/>
      <w:b/>
      <w:bCs/>
      <w:sz w:val="36"/>
      <w:szCs w:val="30"/>
      <w:lang w:val="en-US" w:eastAsia="en-US"/>
    </w:rPr>
  </w:style>
  <w:style w:type="paragraph" w:styleId="ab">
    <w:name w:val="Title"/>
    <w:basedOn w:val="a"/>
    <w:next w:val="a"/>
    <w:link w:val="ac"/>
    <w:uiPriority w:val="10"/>
    <w:qFormat/>
    <w:rsid w:val="003044F4"/>
    <w:pPr>
      <w:spacing w:before="240" w:after="60"/>
      <w:jc w:val="center"/>
      <w:outlineLvl w:val="0"/>
    </w:pPr>
    <w:rPr>
      <w:rFonts w:ascii="Cambria" w:hAnsi="Cambria"/>
      <w:b/>
      <w:bCs/>
      <w:kern w:val="28"/>
      <w:sz w:val="32"/>
      <w:szCs w:val="32"/>
    </w:rPr>
  </w:style>
  <w:style w:type="character" w:customStyle="1" w:styleId="ac">
    <w:name w:val="Название Знак"/>
    <w:link w:val="ab"/>
    <w:uiPriority w:val="10"/>
    <w:rsid w:val="003044F4"/>
    <w:rPr>
      <w:rFonts w:ascii="Cambria" w:eastAsia="Times New Roman" w:hAnsi="Cambria"/>
      <w:b/>
      <w:bCs/>
      <w:kern w:val="28"/>
      <w:sz w:val="32"/>
      <w:szCs w:val="32"/>
    </w:rPr>
  </w:style>
  <w:style w:type="paragraph" w:customStyle="1" w:styleId="12">
    <w:name w:val="Без интервала1"/>
    <w:uiPriority w:val="99"/>
    <w:rsid w:val="003044F4"/>
    <w:rPr>
      <w:rFonts w:eastAsia="Times New Roman"/>
      <w:sz w:val="22"/>
      <w:szCs w:val="22"/>
      <w:lang w:eastAsia="en-US"/>
    </w:rPr>
  </w:style>
  <w:style w:type="paragraph" w:styleId="ad">
    <w:name w:val="Body Text Indent"/>
    <w:basedOn w:val="a"/>
    <w:link w:val="ae"/>
    <w:rsid w:val="003044F4"/>
    <w:pPr>
      <w:spacing w:line="360" w:lineRule="auto"/>
      <w:jc w:val="both"/>
    </w:pPr>
    <w:rPr>
      <w:sz w:val="28"/>
      <w:szCs w:val="20"/>
    </w:rPr>
  </w:style>
  <w:style w:type="character" w:customStyle="1" w:styleId="ae">
    <w:name w:val="Основной текст с отступом Знак"/>
    <w:link w:val="ad"/>
    <w:rsid w:val="003044F4"/>
    <w:rPr>
      <w:rFonts w:ascii="Times New Roman" w:eastAsia="Times New Roman" w:hAnsi="Times New Roman"/>
      <w:sz w:val="28"/>
    </w:rPr>
  </w:style>
  <w:style w:type="character" w:customStyle="1" w:styleId="BodyTextIndentChar">
    <w:name w:val="Body Text Indent Char"/>
    <w:locked/>
    <w:rsid w:val="00732597"/>
    <w:rPr>
      <w:rFonts w:cs="Times New Roman"/>
      <w:sz w:val="28"/>
    </w:rPr>
  </w:style>
  <w:style w:type="paragraph" w:customStyle="1" w:styleId="21">
    <w:name w:val="Без интервала2"/>
    <w:uiPriority w:val="99"/>
    <w:qFormat/>
    <w:rsid w:val="009400D7"/>
    <w:rPr>
      <w:rFonts w:eastAsia="Times New Roman"/>
      <w:sz w:val="22"/>
      <w:szCs w:val="22"/>
      <w:lang w:eastAsia="en-US"/>
    </w:rPr>
  </w:style>
  <w:style w:type="paragraph" w:styleId="aa">
    <w:name w:val="Normal (Web)"/>
    <w:aliases w:val="Обычный (Web),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1 Знак"/>
    <w:basedOn w:val="a"/>
    <w:link w:val="af"/>
    <w:rsid w:val="00B179B1"/>
    <w:pPr>
      <w:spacing w:before="100" w:after="100"/>
    </w:pPr>
    <w:rPr>
      <w:rFonts w:ascii="Calibri" w:hAnsi="Calibri"/>
      <w:kern w:val="1"/>
    </w:rPr>
  </w:style>
  <w:style w:type="character" w:customStyle="1" w:styleId="af">
    <w:name w:val="Обычный (веб) Знак"/>
    <w:aliases w:val="Обычный (Web)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a"/>
    <w:locked/>
    <w:rsid w:val="00B179B1"/>
    <w:rPr>
      <w:rFonts w:eastAsia="Times New Roman"/>
      <w:kern w:val="1"/>
      <w:sz w:val="24"/>
      <w:szCs w:val="24"/>
    </w:rPr>
  </w:style>
  <w:style w:type="paragraph" w:customStyle="1" w:styleId="Default">
    <w:name w:val="Default"/>
    <w:rsid w:val="002B4AFD"/>
    <w:pPr>
      <w:autoSpaceDE w:val="0"/>
      <w:autoSpaceDN w:val="0"/>
      <w:adjustRightInd w:val="0"/>
    </w:pPr>
    <w:rPr>
      <w:rFonts w:ascii="Times New Roman" w:eastAsia="Times New Roman" w:hAnsi="Times New Roman"/>
      <w:color w:val="000000"/>
      <w:sz w:val="24"/>
      <w:szCs w:val="24"/>
    </w:rPr>
  </w:style>
  <w:style w:type="character" w:customStyle="1" w:styleId="FontStyle276">
    <w:name w:val="Font Style276"/>
    <w:uiPriority w:val="99"/>
    <w:rsid w:val="003034A4"/>
    <w:rPr>
      <w:rFonts w:ascii="Times New Roman" w:hAnsi="Times New Roman" w:cs="Times New Roman"/>
      <w:sz w:val="26"/>
      <w:szCs w:val="26"/>
    </w:rPr>
  </w:style>
  <w:style w:type="character" w:styleId="HTML">
    <w:name w:val="HTML Typewriter"/>
    <w:rsid w:val="003034A4"/>
    <w:rPr>
      <w:rFonts w:ascii="Courier New" w:eastAsia="Courier New" w:hAnsi="Courier New" w:cs="Courier New"/>
      <w:sz w:val="20"/>
      <w:szCs w:val="20"/>
    </w:rPr>
  </w:style>
  <w:style w:type="character" w:customStyle="1" w:styleId="hps">
    <w:name w:val="hps"/>
    <w:basedOn w:val="a0"/>
    <w:rsid w:val="00AD4D82"/>
  </w:style>
  <w:style w:type="paragraph" w:styleId="af0">
    <w:name w:val="List Paragraph"/>
    <w:basedOn w:val="a"/>
    <w:qFormat/>
    <w:rsid w:val="00AD4D82"/>
    <w:pPr>
      <w:widowControl w:val="0"/>
      <w:suppressAutoHyphens/>
      <w:autoSpaceDE w:val="0"/>
      <w:ind w:left="720"/>
      <w:contextualSpacing/>
    </w:pPr>
    <w:rPr>
      <w:sz w:val="28"/>
      <w:szCs w:val="28"/>
      <w:lang w:eastAsia="ar-SA"/>
    </w:rPr>
  </w:style>
  <w:style w:type="character" w:styleId="af1">
    <w:name w:val="Hyperlink"/>
    <w:rsid w:val="00A32662"/>
    <w:rPr>
      <w:rFonts w:eastAsia="SimSun"/>
      <w:b/>
      <w:color w:val="0000FF"/>
      <w:sz w:val="24"/>
      <w:szCs w:val="24"/>
      <w:u w:val="single"/>
      <w:lang w:val="ru-RU" w:eastAsia="en-US" w:bidi="ar-SA"/>
    </w:rPr>
  </w:style>
  <w:style w:type="paragraph" w:customStyle="1" w:styleId="210">
    <w:name w:val="Основной текст 21"/>
    <w:basedOn w:val="a"/>
    <w:rsid w:val="00E45210"/>
    <w:pPr>
      <w:overflowPunct w:val="0"/>
      <w:autoSpaceDE w:val="0"/>
      <w:autoSpaceDN w:val="0"/>
      <w:adjustRightInd w:val="0"/>
      <w:ind w:firstLine="709"/>
      <w:jc w:val="both"/>
      <w:textAlignment w:val="baseline"/>
    </w:pPr>
    <w:rPr>
      <w:sz w:val="28"/>
      <w:szCs w:val="20"/>
    </w:rPr>
  </w:style>
  <w:style w:type="character" w:customStyle="1" w:styleId="s1">
    <w:name w:val="s1"/>
    <w:rsid w:val="002B597D"/>
    <w:rPr>
      <w:rFonts w:eastAsia="SimSun"/>
      <w:b/>
      <w:sz w:val="24"/>
      <w:szCs w:val="24"/>
      <w:lang w:val="ru-RU" w:eastAsia="en-US" w:bidi="ar-SA"/>
    </w:rPr>
  </w:style>
  <w:style w:type="paragraph" w:customStyle="1" w:styleId="ConsPlusNormal">
    <w:name w:val="ConsPlusNormal"/>
    <w:rsid w:val="00CE5AE9"/>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381571"/>
    <w:rPr>
      <w:rFonts w:ascii="Cambria" w:eastAsia="Times New Roman" w:hAnsi="Cambria" w:cs="Times New Roman"/>
      <w:b/>
      <w:bCs/>
      <w:color w:val="365F91"/>
      <w:sz w:val="28"/>
      <w:szCs w:val="28"/>
      <w:lang w:val="en-US" w:eastAsia="en-US"/>
    </w:rPr>
  </w:style>
  <w:style w:type="character" w:customStyle="1" w:styleId="text-meta">
    <w:name w:val="text-meta"/>
    <w:basedOn w:val="a0"/>
    <w:rsid w:val="00381571"/>
  </w:style>
  <w:style w:type="character" w:customStyle="1" w:styleId="list-title">
    <w:name w:val="list-title"/>
    <w:basedOn w:val="a0"/>
    <w:rsid w:val="00381571"/>
  </w:style>
  <w:style w:type="character" w:customStyle="1" w:styleId="linktext">
    <w:name w:val="link__text"/>
    <w:basedOn w:val="a0"/>
    <w:rsid w:val="00381571"/>
  </w:style>
  <w:style w:type="character" w:styleId="af2">
    <w:name w:val="Strong"/>
    <w:qFormat/>
    <w:rsid w:val="00363D51"/>
    <w:rPr>
      <w:b/>
      <w:bCs/>
    </w:rPr>
  </w:style>
  <w:style w:type="paragraph" w:customStyle="1" w:styleId="13">
    <w:name w:val="Знак1"/>
    <w:basedOn w:val="a"/>
    <w:autoRedefine/>
    <w:rsid w:val="00247224"/>
    <w:pPr>
      <w:spacing w:after="160" w:line="240" w:lineRule="exact"/>
      <w:ind w:right="-26" w:firstLine="900"/>
    </w:pPr>
    <w:rPr>
      <w:rFonts w:eastAsia="SimSun"/>
      <w:b/>
      <w:lang w:eastAsia="en-US"/>
    </w:rPr>
  </w:style>
  <w:style w:type="character" w:customStyle="1" w:styleId="markedcontent">
    <w:name w:val="markedcontent"/>
    <w:basedOn w:val="a0"/>
    <w:rsid w:val="00E81615"/>
  </w:style>
  <w:style w:type="character" w:customStyle="1" w:styleId="caps">
    <w:name w:val="caps"/>
    <w:basedOn w:val="a0"/>
    <w:rsid w:val="000525AE"/>
  </w:style>
  <w:style w:type="character" w:customStyle="1" w:styleId="20">
    <w:name w:val="Заголовок 2 Знак"/>
    <w:link w:val="2"/>
    <w:uiPriority w:val="9"/>
    <w:semiHidden/>
    <w:rsid w:val="007F0BC6"/>
    <w:rPr>
      <w:rFonts w:ascii="Cambria" w:eastAsia="Times New Roman" w:hAnsi="Cambria" w:cs="Times New Roman"/>
      <w:b/>
      <w:bCs/>
      <w:i/>
      <w:iCs/>
      <w:sz w:val="28"/>
      <w:szCs w:val="28"/>
    </w:rPr>
  </w:style>
  <w:style w:type="paragraph" w:styleId="af3">
    <w:name w:val="Balloon Text"/>
    <w:basedOn w:val="a"/>
    <w:link w:val="af4"/>
    <w:uiPriority w:val="99"/>
    <w:semiHidden/>
    <w:unhideWhenUsed/>
    <w:rsid w:val="00F14BB8"/>
    <w:rPr>
      <w:rFonts w:ascii="Tahoma" w:hAnsi="Tahoma" w:cs="Tahoma"/>
      <w:sz w:val="16"/>
      <w:szCs w:val="16"/>
    </w:rPr>
  </w:style>
  <w:style w:type="character" w:customStyle="1" w:styleId="af4">
    <w:name w:val="Текст выноски Знак"/>
    <w:link w:val="af3"/>
    <w:uiPriority w:val="99"/>
    <w:semiHidden/>
    <w:rsid w:val="00F14BB8"/>
    <w:rPr>
      <w:rFonts w:ascii="Tahoma" w:eastAsia="Times New Roman" w:hAnsi="Tahoma" w:cs="Tahoma"/>
      <w:sz w:val="16"/>
      <w:szCs w:val="16"/>
    </w:rPr>
  </w:style>
  <w:style w:type="character" w:customStyle="1" w:styleId="40">
    <w:name w:val="Заголовок 4 Знак"/>
    <w:basedOn w:val="a0"/>
    <w:link w:val="4"/>
    <w:uiPriority w:val="9"/>
    <w:rsid w:val="00581699"/>
    <w:rPr>
      <w:rFonts w:eastAsia="Times New Roman"/>
      <w:b/>
      <w:bCs/>
      <w:sz w:val="28"/>
      <w:szCs w:val="28"/>
    </w:rPr>
  </w:style>
  <w:style w:type="character" w:styleId="af5">
    <w:name w:val="Emphasis"/>
    <w:basedOn w:val="a0"/>
    <w:uiPriority w:val="20"/>
    <w:qFormat/>
    <w:rsid w:val="00581699"/>
    <w:rPr>
      <w:i/>
      <w:iCs/>
    </w:rPr>
  </w:style>
  <w:style w:type="character" w:customStyle="1" w:styleId="typography-modulelvnit">
    <w:name w:val="typography-module__lvnit"/>
    <w:basedOn w:val="a0"/>
    <w:rsid w:val="004F0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F4"/>
    <w:rPr>
      <w:rFonts w:ascii="Times New Roman" w:eastAsia="Times New Roman" w:hAnsi="Times New Roman"/>
      <w:sz w:val="24"/>
      <w:szCs w:val="24"/>
    </w:rPr>
  </w:style>
  <w:style w:type="paragraph" w:styleId="1">
    <w:name w:val="heading 1"/>
    <w:basedOn w:val="a"/>
    <w:next w:val="a"/>
    <w:link w:val="10"/>
    <w:uiPriority w:val="9"/>
    <w:qFormat/>
    <w:rsid w:val="00381571"/>
    <w:pPr>
      <w:keepNext/>
      <w:keepLines/>
      <w:spacing w:before="480" w:line="276" w:lineRule="auto"/>
      <w:outlineLvl w:val="0"/>
    </w:pPr>
    <w:rPr>
      <w:rFonts w:ascii="Cambria" w:hAnsi="Cambria"/>
      <w:b/>
      <w:bCs/>
      <w:color w:val="365F91"/>
      <w:sz w:val="28"/>
      <w:szCs w:val="28"/>
      <w:lang w:val="en-US" w:eastAsia="en-US"/>
    </w:rPr>
  </w:style>
  <w:style w:type="paragraph" w:styleId="2">
    <w:name w:val="heading 2"/>
    <w:basedOn w:val="a"/>
    <w:next w:val="a"/>
    <w:link w:val="20"/>
    <w:uiPriority w:val="9"/>
    <w:semiHidden/>
    <w:unhideWhenUsed/>
    <w:qFormat/>
    <w:rsid w:val="007F0BC6"/>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35447"/>
    <w:rPr>
      <w:rFonts w:eastAsia="Times New Roman"/>
      <w:sz w:val="22"/>
      <w:szCs w:val="22"/>
    </w:rPr>
  </w:style>
  <w:style w:type="paragraph" w:styleId="a4">
    <w:name w:val="footer"/>
    <w:basedOn w:val="a"/>
    <w:link w:val="a5"/>
    <w:rsid w:val="003044F4"/>
    <w:pPr>
      <w:tabs>
        <w:tab w:val="center" w:pos="4677"/>
        <w:tab w:val="right" w:pos="9355"/>
      </w:tabs>
    </w:pPr>
    <w:rPr>
      <w:lang w:val="x-none" w:eastAsia="x-none"/>
    </w:rPr>
  </w:style>
  <w:style w:type="character" w:customStyle="1" w:styleId="a5">
    <w:name w:val="Нижний колонтитул Знак"/>
    <w:link w:val="a4"/>
    <w:rsid w:val="003044F4"/>
    <w:rPr>
      <w:rFonts w:ascii="Times New Roman" w:eastAsia="Times New Roman" w:hAnsi="Times New Roman"/>
      <w:sz w:val="24"/>
      <w:szCs w:val="24"/>
    </w:rPr>
  </w:style>
  <w:style w:type="paragraph" w:customStyle="1" w:styleId="Normal">
    <w:name w:val="Normal"/>
    <w:rsid w:val="003044F4"/>
    <w:pPr>
      <w:widowControl w:val="0"/>
      <w:suppressAutoHyphens/>
    </w:pPr>
    <w:rPr>
      <w:rFonts w:ascii="Times New Roman" w:eastAsia="Times New Roman" w:hAnsi="Times New Roman"/>
      <w:lang/>
    </w:rPr>
  </w:style>
  <w:style w:type="paragraph" w:styleId="a6">
    <w:name w:val="Body Text"/>
    <w:basedOn w:val="a"/>
    <w:link w:val="a7"/>
    <w:rsid w:val="003044F4"/>
    <w:rPr>
      <w:szCs w:val="20"/>
      <w:lang w:val="x-none" w:eastAsia="x-none"/>
    </w:rPr>
  </w:style>
  <w:style w:type="character" w:customStyle="1" w:styleId="a7">
    <w:name w:val="Основной текст Знак"/>
    <w:link w:val="a6"/>
    <w:rsid w:val="003044F4"/>
    <w:rPr>
      <w:rFonts w:ascii="Times New Roman" w:eastAsia="Times New Roman" w:hAnsi="Times New Roman"/>
      <w:sz w:val="24"/>
    </w:rPr>
  </w:style>
  <w:style w:type="paragraph" w:styleId="a8">
    <w:name w:val="header"/>
    <w:basedOn w:val="a"/>
    <w:link w:val="a9"/>
    <w:uiPriority w:val="99"/>
    <w:rsid w:val="003044F4"/>
    <w:pPr>
      <w:tabs>
        <w:tab w:val="center" w:pos="4677"/>
        <w:tab w:val="right" w:pos="9355"/>
      </w:tabs>
    </w:pPr>
    <w:rPr>
      <w:lang w:val="x-none" w:eastAsia="x-none"/>
    </w:rPr>
  </w:style>
  <w:style w:type="character" w:customStyle="1" w:styleId="a9">
    <w:name w:val="Верхний колонтитул Знак"/>
    <w:link w:val="a8"/>
    <w:uiPriority w:val="99"/>
    <w:rsid w:val="003044F4"/>
    <w:rPr>
      <w:rFonts w:ascii="Times New Roman" w:eastAsia="Times New Roman" w:hAnsi="Times New Roman"/>
      <w:sz w:val="24"/>
      <w:szCs w:val="24"/>
    </w:rPr>
  </w:style>
  <w:style w:type="paragraph" w:customStyle="1" w:styleId="-1">
    <w:name w:val="作者-1"/>
    <w:basedOn w:val="a"/>
    <w:link w:val="-1Char"/>
    <w:qFormat/>
    <w:rsid w:val="003044F4"/>
    <w:pPr>
      <w:autoSpaceDE w:val="0"/>
      <w:autoSpaceDN w:val="0"/>
    </w:pPr>
    <w:rPr>
      <w:rFonts w:eastAsia="方正书宋繁体"/>
      <w:i/>
      <w:sz w:val="18"/>
      <w:szCs w:val="20"/>
      <w:lang w:val="x-none" w:eastAsia="en-US"/>
    </w:rPr>
  </w:style>
  <w:style w:type="character" w:customStyle="1" w:styleId="-1Char">
    <w:name w:val="作者-1 Char"/>
    <w:link w:val="-1"/>
    <w:rsid w:val="003044F4"/>
    <w:rPr>
      <w:rFonts w:ascii="Times New Roman" w:eastAsia="方正书宋繁体" w:hAnsi="Times New Roman"/>
      <w:i/>
      <w:sz w:val="18"/>
      <w:lang w:val="x-none" w:eastAsia="en-US"/>
    </w:rPr>
  </w:style>
  <w:style w:type="paragraph" w:customStyle="1" w:styleId="-10">
    <w:name w:val="标题-1"/>
    <w:basedOn w:val="a8"/>
    <w:next w:val="aa"/>
    <w:link w:val="-1Char0"/>
    <w:qFormat/>
    <w:rsid w:val="003044F4"/>
    <w:pPr>
      <w:tabs>
        <w:tab w:val="clear" w:pos="4677"/>
        <w:tab w:val="clear" w:pos="9355"/>
      </w:tabs>
      <w:autoSpaceDE w:val="0"/>
      <w:autoSpaceDN w:val="0"/>
      <w:spacing w:beforeLines="100" w:before="100" w:afterLines="100" w:after="100"/>
    </w:pPr>
    <w:rPr>
      <w:rFonts w:ascii="Arial" w:eastAsia="Arial" w:hAnsi="Arial"/>
      <w:b/>
      <w:bCs/>
      <w:sz w:val="36"/>
      <w:szCs w:val="30"/>
      <w:lang w:val="en-US" w:eastAsia="en-US"/>
    </w:rPr>
  </w:style>
  <w:style w:type="character" w:customStyle="1" w:styleId="-1Char0">
    <w:name w:val="标题-1 Char"/>
    <w:link w:val="-10"/>
    <w:rsid w:val="003044F4"/>
    <w:rPr>
      <w:rFonts w:ascii="Arial" w:eastAsia="Arial" w:hAnsi="Arial"/>
      <w:b/>
      <w:bCs/>
      <w:sz w:val="36"/>
      <w:szCs w:val="30"/>
      <w:lang w:val="en-US" w:eastAsia="en-US"/>
    </w:rPr>
  </w:style>
  <w:style w:type="paragraph" w:styleId="ab">
    <w:name w:val="Title"/>
    <w:basedOn w:val="a"/>
    <w:next w:val="a"/>
    <w:link w:val="ac"/>
    <w:uiPriority w:val="10"/>
    <w:qFormat/>
    <w:rsid w:val="003044F4"/>
    <w:pPr>
      <w:spacing w:before="240" w:after="60"/>
      <w:jc w:val="center"/>
      <w:outlineLvl w:val="0"/>
    </w:pPr>
    <w:rPr>
      <w:rFonts w:ascii="Cambria" w:hAnsi="Cambria"/>
      <w:b/>
      <w:bCs/>
      <w:kern w:val="28"/>
      <w:sz w:val="32"/>
      <w:szCs w:val="32"/>
      <w:lang w:val="x-none" w:eastAsia="x-none"/>
    </w:rPr>
  </w:style>
  <w:style w:type="character" w:customStyle="1" w:styleId="ac">
    <w:name w:val="Название Знак"/>
    <w:link w:val="ab"/>
    <w:uiPriority w:val="10"/>
    <w:rsid w:val="003044F4"/>
    <w:rPr>
      <w:rFonts w:ascii="Cambria" w:eastAsia="Times New Roman" w:hAnsi="Cambria"/>
      <w:b/>
      <w:bCs/>
      <w:kern w:val="28"/>
      <w:sz w:val="32"/>
      <w:szCs w:val="32"/>
    </w:rPr>
  </w:style>
  <w:style w:type="paragraph" w:customStyle="1" w:styleId="11">
    <w:name w:val="Без интервала1"/>
    <w:uiPriority w:val="99"/>
    <w:rsid w:val="003044F4"/>
    <w:rPr>
      <w:rFonts w:eastAsia="Times New Roman"/>
      <w:sz w:val="22"/>
      <w:szCs w:val="22"/>
      <w:lang w:eastAsia="en-US"/>
    </w:rPr>
  </w:style>
  <w:style w:type="paragraph" w:styleId="ad">
    <w:name w:val="Body Text Indent"/>
    <w:basedOn w:val="a"/>
    <w:link w:val="ae"/>
    <w:rsid w:val="003044F4"/>
    <w:pPr>
      <w:spacing w:line="360" w:lineRule="auto"/>
      <w:jc w:val="both"/>
    </w:pPr>
    <w:rPr>
      <w:sz w:val="28"/>
      <w:szCs w:val="20"/>
      <w:lang w:val="x-none" w:eastAsia="x-none"/>
    </w:rPr>
  </w:style>
  <w:style w:type="character" w:customStyle="1" w:styleId="ae">
    <w:name w:val="Основной текст с отступом Знак"/>
    <w:link w:val="ad"/>
    <w:rsid w:val="003044F4"/>
    <w:rPr>
      <w:rFonts w:ascii="Times New Roman" w:eastAsia="Times New Roman" w:hAnsi="Times New Roman"/>
      <w:sz w:val="28"/>
    </w:rPr>
  </w:style>
  <w:style w:type="character" w:customStyle="1" w:styleId="BodyTextIndentChar">
    <w:name w:val="Body Text Indent Char"/>
    <w:locked/>
    <w:rsid w:val="00732597"/>
    <w:rPr>
      <w:rFonts w:cs="Times New Roman"/>
      <w:sz w:val="28"/>
    </w:rPr>
  </w:style>
  <w:style w:type="paragraph" w:customStyle="1" w:styleId="21">
    <w:name w:val="Без интервала2"/>
    <w:uiPriority w:val="99"/>
    <w:qFormat/>
    <w:rsid w:val="009400D7"/>
    <w:rPr>
      <w:rFonts w:eastAsia="Times New Roman"/>
      <w:sz w:val="22"/>
      <w:szCs w:val="22"/>
      <w:lang w:eastAsia="en-US"/>
    </w:rPr>
  </w:style>
  <w:style w:type="paragraph" w:styleId="aa">
    <w:name w:val="Normal (Web)"/>
    <w:aliases w:val="Обычный (Web),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1 Знак"/>
    <w:basedOn w:val="a"/>
    <w:link w:val="af"/>
    <w:rsid w:val="00B179B1"/>
    <w:pPr>
      <w:spacing w:before="100" w:after="100"/>
    </w:pPr>
    <w:rPr>
      <w:rFonts w:ascii="Calibri" w:hAnsi="Calibri"/>
      <w:kern w:val="1"/>
      <w:lang w:val="x-none" w:eastAsia="x-none"/>
    </w:rPr>
  </w:style>
  <w:style w:type="character" w:customStyle="1" w:styleId="af">
    <w:name w:val="Обычный (веб) Знак"/>
    <w:aliases w:val="Обычный (Web)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a"/>
    <w:locked/>
    <w:rsid w:val="00B179B1"/>
    <w:rPr>
      <w:rFonts w:eastAsia="Times New Roman"/>
      <w:kern w:val="1"/>
      <w:sz w:val="24"/>
      <w:szCs w:val="24"/>
      <w:lang w:val="x-none" w:eastAsia="x-none"/>
    </w:rPr>
  </w:style>
  <w:style w:type="paragraph" w:customStyle="1" w:styleId="Default">
    <w:name w:val="Default"/>
    <w:rsid w:val="002B4AFD"/>
    <w:pPr>
      <w:autoSpaceDE w:val="0"/>
      <w:autoSpaceDN w:val="0"/>
      <w:adjustRightInd w:val="0"/>
    </w:pPr>
    <w:rPr>
      <w:rFonts w:ascii="Times New Roman" w:eastAsia="Times New Roman" w:hAnsi="Times New Roman"/>
      <w:color w:val="000000"/>
      <w:sz w:val="24"/>
      <w:szCs w:val="24"/>
    </w:rPr>
  </w:style>
  <w:style w:type="character" w:customStyle="1" w:styleId="FontStyle276">
    <w:name w:val="Font Style276"/>
    <w:uiPriority w:val="99"/>
    <w:rsid w:val="003034A4"/>
    <w:rPr>
      <w:rFonts w:ascii="Times New Roman" w:hAnsi="Times New Roman" w:cs="Times New Roman"/>
      <w:sz w:val="26"/>
      <w:szCs w:val="26"/>
    </w:rPr>
  </w:style>
  <w:style w:type="character" w:styleId="HTML">
    <w:name w:val="HTML Typewriter"/>
    <w:rsid w:val="003034A4"/>
    <w:rPr>
      <w:rFonts w:ascii="Courier New" w:eastAsia="Courier New" w:hAnsi="Courier New" w:cs="Courier New"/>
      <w:sz w:val="20"/>
      <w:szCs w:val="20"/>
    </w:rPr>
  </w:style>
  <w:style w:type="character" w:customStyle="1" w:styleId="hps">
    <w:name w:val="hps"/>
    <w:basedOn w:val="a0"/>
    <w:rsid w:val="00AD4D82"/>
  </w:style>
  <w:style w:type="paragraph" w:styleId="af0">
    <w:name w:val="List Paragraph"/>
    <w:basedOn w:val="a"/>
    <w:qFormat/>
    <w:rsid w:val="00AD4D82"/>
    <w:pPr>
      <w:widowControl w:val="0"/>
      <w:suppressAutoHyphens/>
      <w:autoSpaceDE w:val="0"/>
      <w:ind w:left="720"/>
      <w:contextualSpacing/>
    </w:pPr>
    <w:rPr>
      <w:sz w:val="28"/>
      <w:szCs w:val="28"/>
      <w:lang w:eastAsia="ar-SA"/>
    </w:rPr>
  </w:style>
  <w:style w:type="character" w:styleId="af1">
    <w:name w:val="Hyperlink"/>
    <w:rsid w:val="00A32662"/>
    <w:rPr>
      <w:rFonts w:eastAsia="SimSun"/>
      <w:b/>
      <w:color w:val="0000FF"/>
      <w:sz w:val="24"/>
      <w:szCs w:val="24"/>
      <w:u w:val="single"/>
      <w:lang w:val="ru-RU" w:eastAsia="en-US" w:bidi="ar-SA"/>
    </w:rPr>
  </w:style>
  <w:style w:type="paragraph" w:customStyle="1" w:styleId="210">
    <w:name w:val="Основной текст 21"/>
    <w:basedOn w:val="a"/>
    <w:rsid w:val="00E45210"/>
    <w:pPr>
      <w:overflowPunct w:val="0"/>
      <w:autoSpaceDE w:val="0"/>
      <w:autoSpaceDN w:val="0"/>
      <w:adjustRightInd w:val="0"/>
      <w:ind w:firstLine="709"/>
      <w:jc w:val="both"/>
      <w:textAlignment w:val="baseline"/>
    </w:pPr>
    <w:rPr>
      <w:sz w:val="28"/>
      <w:szCs w:val="20"/>
    </w:rPr>
  </w:style>
  <w:style w:type="character" w:customStyle="1" w:styleId="s1">
    <w:name w:val="s1"/>
    <w:rsid w:val="002B597D"/>
    <w:rPr>
      <w:rFonts w:eastAsia="SimSun"/>
      <w:b/>
      <w:sz w:val="24"/>
      <w:szCs w:val="24"/>
      <w:lang w:val="ru-RU" w:eastAsia="en-US" w:bidi="ar-SA"/>
    </w:rPr>
  </w:style>
  <w:style w:type="paragraph" w:customStyle="1" w:styleId="ConsPlusNormal">
    <w:name w:val="ConsPlusNormal"/>
    <w:rsid w:val="00CE5AE9"/>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381571"/>
    <w:rPr>
      <w:rFonts w:ascii="Cambria" w:eastAsia="Times New Roman" w:hAnsi="Cambria" w:cs="Times New Roman"/>
      <w:b/>
      <w:bCs/>
      <w:color w:val="365F91"/>
      <w:sz w:val="28"/>
      <w:szCs w:val="28"/>
      <w:lang w:val="en-US" w:eastAsia="en-US"/>
    </w:rPr>
  </w:style>
  <w:style w:type="character" w:customStyle="1" w:styleId="text-meta">
    <w:name w:val="text-meta"/>
    <w:basedOn w:val="a0"/>
    <w:rsid w:val="00381571"/>
  </w:style>
  <w:style w:type="character" w:customStyle="1" w:styleId="list-title">
    <w:name w:val="list-title"/>
    <w:basedOn w:val="a0"/>
    <w:rsid w:val="00381571"/>
  </w:style>
  <w:style w:type="character" w:customStyle="1" w:styleId="linktext">
    <w:name w:val="link__text"/>
    <w:basedOn w:val="a0"/>
    <w:rsid w:val="00381571"/>
  </w:style>
  <w:style w:type="character" w:styleId="af2">
    <w:name w:val="Strong"/>
    <w:qFormat/>
    <w:rsid w:val="00363D51"/>
    <w:rPr>
      <w:b/>
      <w:bCs/>
    </w:rPr>
  </w:style>
  <w:style w:type="paragraph" w:customStyle="1" w:styleId="12">
    <w:name w:val=" Знак1"/>
    <w:basedOn w:val="a"/>
    <w:autoRedefine/>
    <w:rsid w:val="00247224"/>
    <w:pPr>
      <w:spacing w:after="160" w:line="240" w:lineRule="exact"/>
      <w:ind w:right="-26" w:firstLine="900"/>
    </w:pPr>
    <w:rPr>
      <w:rFonts w:eastAsia="SimSun"/>
      <w:b/>
      <w:lang w:eastAsia="en-US"/>
    </w:rPr>
  </w:style>
  <w:style w:type="character" w:customStyle="1" w:styleId="markedcontent">
    <w:name w:val="markedcontent"/>
    <w:basedOn w:val="a0"/>
    <w:rsid w:val="00E81615"/>
  </w:style>
  <w:style w:type="character" w:customStyle="1" w:styleId="caps">
    <w:name w:val="caps"/>
    <w:basedOn w:val="a0"/>
    <w:rsid w:val="000525AE"/>
  </w:style>
  <w:style w:type="character" w:customStyle="1" w:styleId="20">
    <w:name w:val="Заголовок 2 Знак"/>
    <w:link w:val="2"/>
    <w:uiPriority w:val="9"/>
    <w:semiHidden/>
    <w:rsid w:val="007F0BC6"/>
    <w:rPr>
      <w:rFonts w:ascii="Cambria" w:eastAsia="Times New Roman" w:hAnsi="Cambria" w:cs="Times New Roman"/>
      <w:b/>
      <w:bCs/>
      <w:i/>
      <w:iCs/>
      <w:sz w:val="28"/>
      <w:szCs w:val="28"/>
    </w:rPr>
  </w:style>
  <w:style w:type="paragraph" w:styleId="af3">
    <w:name w:val="Balloon Text"/>
    <w:basedOn w:val="a"/>
    <w:link w:val="af4"/>
    <w:uiPriority w:val="99"/>
    <w:semiHidden/>
    <w:unhideWhenUsed/>
    <w:rsid w:val="00F14BB8"/>
    <w:rPr>
      <w:rFonts w:ascii="Tahoma" w:hAnsi="Tahoma" w:cs="Tahoma"/>
      <w:sz w:val="16"/>
      <w:szCs w:val="16"/>
    </w:rPr>
  </w:style>
  <w:style w:type="character" w:customStyle="1" w:styleId="af4">
    <w:name w:val="Текст выноски Знак"/>
    <w:link w:val="af3"/>
    <w:uiPriority w:val="99"/>
    <w:semiHidden/>
    <w:rsid w:val="00F14BB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4873029">
      <w:bodyDiv w:val="1"/>
      <w:marLeft w:val="0"/>
      <w:marRight w:val="0"/>
      <w:marTop w:val="0"/>
      <w:marBottom w:val="0"/>
      <w:divBdr>
        <w:top w:val="none" w:sz="0" w:space="0" w:color="auto"/>
        <w:left w:val="none" w:sz="0" w:space="0" w:color="auto"/>
        <w:bottom w:val="none" w:sz="0" w:space="0" w:color="auto"/>
        <w:right w:val="none" w:sz="0" w:space="0" w:color="auto"/>
      </w:divBdr>
    </w:div>
    <w:div w:id="827020783">
      <w:bodyDiv w:val="1"/>
      <w:marLeft w:val="0"/>
      <w:marRight w:val="0"/>
      <w:marTop w:val="0"/>
      <w:marBottom w:val="0"/>
      <w:divBdr>
        <w:top w:val="none" w:sz="0" w:space="0" w:color="auto"/>
        <w:left w:val="none" w:sz="0" w:space="0" w:color="auto"/>
        <w:bottom w:val="none" w:sz="0" w:space="0" w:color="auto"/>
        <w:right w:val="none" w:sz="0" w:space="0" w:color="auto"/>
      </w:divBdr>
    </w:div>
    <w:div w:id="1219322857">
      <w:bodyDiv w:val="1"/>
      <w:marLeft w:val="0"/>
      <w:marRight w:val="0"/>
      <w:marTop w:val="0"/>
      <w:marBottom w:val="0"/>
      <w:divBdr>
        <w:top w:val="none" w:sz="0" w:space="0" w:color="auto"/>
        <w:left w:val="none" w:sz="0" w:space="0" w:color="auto"/>
        <w:bottom w:val="none" w:sz="0" w:space="0" w:color="auto"/>
        <w:right w:val="none" w:sz="0" w:space="0" w:color="auto"/>
      </w:divBdr>
    </w:div>
    <w:div w:id="1671248057">
      <w:bodyDiv w:val="1"/>
      <w:marLeft w:val="0"/>
      <w:marRight w:val="0"/>
      <w:marTop w:val="0"/>
      <w:marBottom w:val="0"/>
      <w:divBdr>
        <w:top w:val="none" w:sz="0" w:space="0" w:color="auto"/>
        <w:left w:val="none" w:sz="0" w:space="0" w:color="auto"/>
        <w:bottom w:val="none" w:sz="0" w:space="0" w:color="auto"/>
        <w:right w:val="none" w:sz="0" w:space="0" w:color="auto"/>
      </w:divBdr>
      <w:divsChild>
        <w:div w:id="717507802">
          <w:marLeft w:val="0"/>
          <w:marRight w:val="0"/>
          <w:marTop w:val="0"/>
          <w:marBottom w:val="0"/>
          <w:divBdr>
            <w:top w:val="none" w:sz="0" w:space="0" w:color="auto"/>
            <w:left w:val="none" w:sz="0" w:space="0" w:color="auto"/>
            <w:bottom w:val="none" w:sz="0" w:space="0" w:color="auto"/>
            <w:right w:val="none" w:sz="0" w:space="0" w:color="auto"/>
          </w:divBdr>
        </w:div>
        <w:div w:id="1800219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189499212" TargetMode="External"/><Relationship Id="rId13" Type="http://schemas.openxmlformats.org/officeDocument/2006/relationships/hyperlink" Target="https://doi.org/10.1002/ceat.202200201" TargetMode="External"/><Relationship Id="rId18" Type="http://schemas.openxmlformats.org/officeDocument/2006/relationships/hyperlink" Target="https://www.tandfonline.com/doi/pdf/10.1080/19392699.2024.2330409" TargetMode="External"/><Relationship Id="rId26" Type="http://schemas.openxmlformats.org/officeDocument/2006/relationships/hyperlink" Target="https://www.scopus.com/authid/detail.uri?authorId=58949930200" TargetMode="External"/><Relationship Id="rId3" Type="http://schemas.openxmlformats.org/officeDocument/2006/relationships/styles" Target="styles.xml"/><Relationship Id="rId21" Type="http://schemas.openxmlformats.org/officeDocument/2006/relationships/hyperlink" Target="https://www.scopus.com/authid/detail.uri?authorId=57205214257" TargetMode="External"/><Relationship Id="rId7" Type="http://schemas.openxmlformats.org/officeDocument/2006/relationships/endnotes" Target="endnotes.xml"/><Relationship Id="rId12" Type="http://schemas.openxmlformats.org/officeDocument/2006/relationships/hyperlink" Target="https://doi.org/10.3390/pr10050811" TargetMode="External"/><Relationship Id="rId17" Type="http://schemas.openxmlformats.org/officeDocument/2006/relationships/hyperlink" Target="javascript:void(0)" TargetMode="External"/><Relationship Id="rId25" Type="http://schemas.openxmlformats.org/officeDocument/2006/relationships/hyperlink" Target="https://www.scopus.com/authid/detail.uri?authorId=58950089800" TargetMode="External"/><Relationship Id="rId2" Type="http://schemas.openxmlformats.org/officeDocument/2006/relationships/numbering" Target="numbering.xml"/><Relationship Id="rId16" Type="http://schemas.openxmlformats.org/officeDocument/2006/relationships/hyperlink" Target="https://doi.org/10.1155/2020/4195382" TargetMode="External"/><Relationship Id="rId20" Type="http://schemas.openxmlformats.org/officeDocument/2006/relationships/hyperlink" Target="https://www.scopus.com/authid/detail.uri?authorId=58950089800"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ceat.202000366" TargetMode="External"/><Relationship Id="rId24" Type="http://schemas.openxmlformats.org/officeDocument/2006/relationships/hyperlink" Target="https://www.scopus.com/authid/detail.uri?authorId=56940603100" TargetMode="External"/><Relationship Id="rId5" Type="http://schemas.openxmlformats.org/officeDocument/2006/relationships/webSettings" Target="webSettings.xml"/><Relationship Id="rId15" Type="http://schemas.openxmlformats.org/officeDocument/2006/relationships/hyperlink" Target="https://doi.org/10.2298/CICEQ190125017N" TargetMode="External"/><Relationship Id="rId23" Type="http://schemas.openxmlformats.org/officeDocument/2006/relationships/hyperlink" Target="https://doi.org/10.18321/ectj1544" TargetMode="External"/><Relationship Id="rId28" Type="http://schemas.openxmlformats.org/officeDocument/2006/relationships/theme" Target="theme/theme1.xml"/><Relationship Id="rId10" Type="http://schemas.openxmlformats.org/officeDocument/2006/relationships/hyperlink" Target="https://www.scopus.com/redirect.uri?url=https://orcid.org/0000-0002-8060-6234&amp;authorId=57189499212&amp;origin=AuthorProfile&amp;orcId=0000-0002-8060-6234&amp;category=orcidLink" TargetMode="External"/><Relationship Id="rId19" Type="http://schemas.openxmlformats.org/officeDocument/2006/relationships/hyperlink" Target="https://www.scopus.com/authid/detail.uri?authorId=56940603100" TargetMode="External"/><Relationship Id="rId4" Type="http://schemas.openxmlformats.org/officeDocument/2006/relationships/settings" Target="settings.xml"/><Relationship Id="rId9" Type="http://schemas.openxmlformats.org/officeDocument/2006/relationships/hyperlink" Target="https://www.webofscience.com/wos/author/record/O-3154-2017" TargetMode="External"/><Relationship Id="rId14" Type="http://schemas.openxmlformats.org/officeDocument/2006/relationships/hyperlink" Target="https://doi.org/10.22146/ijc.38671" TargetMode="External"/><Relationship Id="rId22" Type="http://schemas.openxmlformats.org/officeDocument/2006/relationships/hyperlink" Target="https://www.scopus.com/authid/detail.uri?authorId=5894993020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357D9-DAD7-4659-92B4-D70AD23A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860</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5751</CharactersWithSpaces>
  <SharedDoc>false</SharedDoc>
  <HLinks>
    <vt:vector size="18" baseType="variant">
      <vt:variant>
        <vt:i4>4587544</vt:i4>
      </vt:variant>
      <vt:variant>
        <vt:i4>6</vt:i4>
      </vt:variant>
      <vt:variant>
        <vt:i4>0</vt:i4>
      </vt:variant>
      <vt:variant>
        <vt:i4>5</vt:i4>
      </vt:variant>
      <vt:variant>
        <vt:lpwstr>https://www.scopus.com/redirect.uri?url=https://orcid.org/0000-0002-8060-6234&amp;authorId=57189499212&amp;origin=AuthorProfile&amp;orcId=0000-0002-8060-6234&amp;category=orcidLink</vt:lpwstr>
      </vt:variant>
      <vt:variant>
        <vt:lpwstr/>
      </vt:variant>
      <vt:variant>
        <vt:i4>2162800</vt:i4>
      </vt:variant>
      <vt:variant>
        <vt:i4>3</vt:i4>
      </vt:variant>
      <vt:variant>
        <vt:i4>0</vt:i4>
      </vt:variant>
      <vt:variant>
        <vt:i4>5</vt:i4>
      </vt:variant>
      <vt:variant>
        <vt:lpwstr>https://www.webofscience.com/wos/author/record/O-3154-2017</vt:lpwstr>
      </vt:variant>
      <vt:variant>
        <vt:lpwstr/>
      </vt:variant>
      <vt:variant>
        <vt:i4>1835033</vt:i4>
      </vt:variant>
      <vt:variant>
        <vt:i4>0</vt:i4>
      </vt:variant>
      <vt:variant>
        <vt:i4>0</vt:i4>
      </vt:variant>
      <vt:variant>
        <vt:i4>5</vt:i4>
      </vt:variant>
      <vt:variant>
        <vt:lpwstr>https://www.scopus.com/authid/detail.uri?authorId=57189499212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dc:creator>
  <cp:lastModifiedBy>User</cp:lastModifiedBy>
  <cp:revision>11</cp:revision>
  <cp:lastPrinted>2024-03-18T08:19:00Z</cp:lastPrinted>
  <dcterms:created xsi:type="dcterms:W3CDTF">2024-03-25T08:41:00Z</dcterms:created>
  <dcterms:modified xsi:type="dcterms:W3CDTF">2024-06-29T06:45:00Z</dcterms:modified>
</cp:coreProperties>
</file>