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338" w14:textId="fa9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участия в стипендиальных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октября 2018 года № 548. Зарегистрирован в Министерстве юстиции Республики Казахстан 10 октября 2018 года № 17520.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548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участия в стипендиальных программах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29.08.2019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участия в стипендиальных программах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отбора претендентов для участия в стипендиальных программах для обучения в организациях высшего и (или) послевузовского образования (далее – ОВПО) иностранцев, в том числе лиц казахской национальности, не являющихся гражданами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казахской национальности, не являющиеся гражданами Республики Казахстан – этнические казахи, проживающие за пределами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балл успеваемости (GPA – Grade Point Average (Грейд Пойнт Эверейдж))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стипендия – сумма денег, предоставляемая обучающемуся для частичного покрытия расходов на питание, проживание, приобретение учебной литературы;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стипендиальные программы – программы, предусматривающие обучение в казахстанских ОВПО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претендентов для участия в стипендиальных программах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Оператором стипендиальных программ является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оператор).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размещает на своем портале объявление о начале приема документов от претендентов за 10 (десять) календарных дней до начала срока приема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для участия в стипендиальных программах с 1 марта по 1 июня календарного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осуществляет прием документов от претендентов для участия в стипендиальных программах через портал оператора в онлайн-режиме.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 для участия в конкурсном отборе по образовательным программам бакалавриата, магистратуры и докторантуры PhD через портал оператора предоставляет следующие документы: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(с транскриптом) и нотариально заверенный перевод на казахский или русский или английский языки (для претендентов на получение степени бакалавра - средний балл успеваемости документа, подтверждающий среднее образование с оценкой не менее чем "хорошо"; для претендентов на получение степени магистра - диплом бакалавра или специалиста со средним баллом не менее 2.33 (из 4.0) GPA или его эквивалент, полученный в образовательных учреждениях, для претендентов на получение степени доктора PhD - диплом магистра со средним баллом не менее 2.33 (из 4.0) GPA) или его эквивалент, полученный в образовательных учреждениях;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 или английском языках;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рекомендательное письмо на казахском или русском или английском языках от организации образования, в которой претендент обучался, или от работодателя;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казахстанского ОВПО (при наличии).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 для обучения по образовательным программам докторантуры PhD дополнительно подает оператору следующие документы: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темы диссертационного исследования на языке обучения (казахском или русском или английском языках);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сертификат, подтверждающий владение иностранным языком: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- Тест ов Инглиш аз а Форин Лангудж Инститьюшнал Тестинг программ (TOEFL ITP (ТОЙФЛ АЙТИПИ) – не менее 138 баллов),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32 баллов,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тэстинг)) пороговый балл – не менее 400,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Paper-delivered testing (TOEFL PDT (Тест ов Инглиш аз а Форин Лангудж пэйпер деливерэд тэстинг)) – пороговый балл – не менее 47),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(Интернашнал Инглиш Лангудж Тестс Систем (IELTS (АЙЛТС), пороговый балл – не менее 4.5);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хохшулцуган) (DSH, Niveau В2/уровень В2), TestDaF-Prufung (тестдаф-прюфун) (Niveau В2/уровень В2);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Test de Français International™ -Тест де франсэ Интернасиональ (TFI (ТФИ) – не ниже уровня В1 по секциям чтения и аудирования), Diplome d’Etudes en Langue français - Диплом дэтюд ан Ланг франсэз (DELF (ДЭЛФ), уровень B2), Diplome Approfondi de Langue français - Диплом Аппрофонди де Ланг Франсэз (DALF (ДАЛФ), уровень C1), Test de connaissance du français - Тест де коннэссанс дю франсэ (TCF (ТСФ) – не менее 400 баллов.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сертификат, подтверждающий владение иностранным языком лицом, для которого указанные языки являются родным, не требуется.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нострификации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и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после зачисления лиц.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претендентами, проверяются оператором на соответствие пунктов 7 и 8 настоящих Правил в течение 3 (трех) рабочих дней со дня регистрации документов.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представленных документов, указанных в пунктах 7 и 8 настоящих Правил в течение 3 (трех) рабочих дней со дня регистрации документов, претенденты получают доступ на онлайн-тестирование на выявление адаптационного потенциала.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документов, указанных в пунктах 7 и 8 настоящих Правил претенденту направляется уведомление об отказе регистрации документов. При этом, претенденту предоставляется возможность повторно пройти регистрацию для участия в стипендиальных программах.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Оператором проводится онлайн-тестирование на выявление адаптационного потенциала претендентов, а также онлайн-собеседование.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Онлайн-тестирование на выявление адаптационного потенциала включает 80 вопросов, время прохождения – 120 минут, срок прохождения 10 календарных дней со дня получения доступа к онлайн тестированию на выявление адаптационного потенциала 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онлайн-тестирования появится на портале в разделе "Тестирование" с указанием названия, типа теста, набранного балла, затраченного времени, даты сдачи. После прохождения онлайн-тестирования оператор направляет претенденту письмо о проведении онлайн-собеседования с указанием даты и времени на указанную почту претендентом.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Претендент, получивший оценку с средним или высоким уровнем стрессоустойчивости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допускается к онлайн-собеседованию.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на портале оператора в разделе "Вебинар". Претендент при подаче документов определяет самостоятельно на портале оператора язык онлайн-собеседования.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проведения конкурса по отбору претендентов на стипендиальные программы для иностранных граждан, в том числе лиц казахской национальности, не являющихся гражданами Республики Казахстан, приказом уполномоченного органа в области образования создается Конкурсная комиссия по отбору стипендиатов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"Об образовании".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формируется из числа сотрудников уполномоченного органа в области образования,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курирующий вице-министр уполномоченного органа в области образования.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 Заседание Комиссии считается правомочным при участии в нем не менее двух третей ее состава и проводится до 29 августа календарного года.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рассматривает представленные оператором документы, указанных в пунктах 7 и 8 настоящих Правил и составляет основной и резервные списки стипендиатов на основе критериев согласно приложениям 2 и 3 настоящих Правил.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заседания, который подписывается председателем. При равенстве голосов, голос председателя Комиссии является решающим.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решения Комиссии список стипендиатов направляется в ОВПО и размещается на портале оператора до 1 сентября календарного года.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направляется электронное уведомление стипендиатам о результатах отбора.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ОВПО издает приказ о зачислении иностранных граждан в число обучающихся, в том числе лиц казахской национальности, не являющихся гражданами Республики Казахстан, с указанием образовательной программы и срока обучения до 1 октября календарного года.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отказа стипендиата от стипендии до зачисления его замещение осуществляется оператором согласно очередности резервного списка. 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бакалавриат, магистратура</w:t>
      </w:r>
      <w:r>
        <w:br/>
      </w:r>
      <w:r>
        <w:rPr>
          <w:rFonts w:ascii="Times New Roman"/>
          <w:b/>
          <w:i w:val="false"/>
          <w:color w:val="000000"/>
        </w:rPr>
        <w:t>Оценивание документа об образовании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37"/>
        <w:gridCol w:w="2143"/>
        <w:gridCol w:w="1889"/>
        <w:gridCol w:w="1889"/>
        <w:gridCol w:w="2144"/>
        <w:gridCol w:w="1384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</w:t>
            </w:r>
          </w:p>
          <w:bookmarkEnd w:id="66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3.67-3.34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3.33-3.1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3.0-2.68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2.67-2.34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67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  <w:bookmarkEnd w:id="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4.8-4.7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4.6-4.5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4.4-4.3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Оценка эксперта</w:t>
            </w:r>
          </w:p>
          <w:bookmarkEnd w:id="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  <w:bookmarkEnd w:id="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результатов онлайн-тестирования на выявление адаптационного потенциала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844"/>
        <w:gridCol w:w="2214"/>
        <w:gridCol w:w="2214"/>
        <w:gridCol w:w="2587"/>
        <w:gridCol w:w="295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тестирования </w:t>
            </w:r>
          </w:p>
          <w:bookmarkEnd w:id="73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0-30 баллов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Оценка эксперта</w:t>
            </w:r>
          </w:p>
          <w:bookmarkEnd w:id="74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онлайн-собеседования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99"/>
        <w:gridCol w:w="1949"/>
        <w:gridCol w:w="3742"/>
        <w:gridCol w:w="2712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претендентов на уровень докторантура</w:t>
      </w:r>
      <w:r>
        <w:br/>
      </w:r>
      <w:r>
        <w:rPr>
          <w:rFonts w:ascii="Times New Roman"/>
          <w:b/>
          <w:i w:val="false"/>
          <w:color w:val="000000"/>
        </w:rPr>
        <w:t>Оценивание документа об образовании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37"/>
        <w:gridCol w:w="2143"/>
        <w:gridCol w:w="1889"/>
        <w:gridCol w:w="1889"/>
        <w:gridCol w:w="2144"/>
        <w:gridCol w:w="1384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</w:t>
            </w:r>
          </w:p>
          <w:bookmarkEnd w:id="8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4-3.68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3.67-3.34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3.33-3.1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3.0-2.68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2.67-2.34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  <w:bookmarkEnd w:id="81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  <w:bookmarkEnd w:id="82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5.0-4.9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4.8-4.7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4.6-4.5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4.4-4.3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Оценка эксперта</w:t>
            </w:r>
          </w:p>
          <w:bookmarkEnd w:id="83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  <w:bookmarkEnd w:id="8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онлайн-тестирования на выявление адаптационного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844"/>
        <w:gridCol w:w="2214"/>
        <w:gridCol w:w="2214"/>
        <w:gridCol w:w="2587"/>
        <w:gridCol w:w="2958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стрессоустойчивость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стрессоустойчивость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тестирования</w:t>
            </w:r>
          </w:p>
          <w:bookmarkEnd w:id="87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баллов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61-85 баллов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86-110 баллов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111-160 баллов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эксперта</w:t>
            </w:r>
          </w:p>
          <w:bookmarkEnd w:id="88"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результатов онлайн-собеседования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99"/>
        <w:gridCol w:w="1949"/>
        <w:gridCol w:w="3742"/>
        <w:gridCol w:w="2712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ответов, знание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мотивационного эссе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419"/>
        <w:gridCol w:w="1024"/>
        <w:gridCol w:w="1966"/>
        <w:gridCol w:w="1425"/>
        <w:gridCol w:w="1419"/>
        <w:gridCol w:w="1024"/>
        <w:gridCol w:w="1967"/>
        <w:gridCol w:w="1426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ответов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Доказательность, аргументированность доводов, обоснований и выводов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личная позиция автора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Смысловая цельность, речевая связность и последовательность изложения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обоснования темы диссертационного исследования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56"/>
        <w:gridCol w:w="1346"/>
        <w:gridCol w:w="1856"/>
        <w:gridCol w:w="1346"/>
        <w:gridCol w:w="1516"/>
        <w:gridCol w:w="1095"/>
        <w:gridCol w:w="1516"/>
        <w:gridCol w:w="109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темы исследования, степень научной новизны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обоснованности темы исследования,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